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6BDA90" w14:textId="2A3DD8A8" w:rsidR="00D33CD5" w:rsidRDefault="000A0334" w:rsidP="000A0334">
      <w:pPr>
        <w:pStyle w:val="xmsolistparagraph"/>
        <w:tabs>
          <w:tab w:val="left" w:pos="4485"/>
        </w:tabs>
        <w:ind w:left="0"/>
        <w:rPr>
          <w:rFonts w:ascii="Aptos" w:eastAsia="Times New Roman" w:hAnsi="Aptos"/>
          <w:b/>
          <w:bCs/>
          <w:sz w:val="24"/>
          <w:szCs w:val="24"/>
          <w:lang w:val="en-US"/>
        </w:rPr>
      </w:pPr>
      <w:r>
        <w:rPr>
          <w:rFonts w:ascii="Aptos" w:eastAsia="Times New Roman" w:hAnsi="Aptos"/>
          <w:b/>
          <w:bCs/>
          <w:sz w:val="24"/>
          <w:szCs w:val="24"/>
          <w:lang w:val="en-US"/>
        </w:rPr>
        <w:tab/>
      </w:r>
      <w:r>
        <w:rPr>
          <w:noProof/>
        </w:rPr>
        <w:drawing>
          <wp:inline distT="0" distB="0" distL="0" distR="0" wp14:anchorId="21AD6D90" wp14:editId="15510090">
            <wp:extent cx="1769969" cy="771525"/>
            <wp:effectExtent l="0" t="0" r="1905" b="0"/>
            <wp:docPr id="8934487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448725" name="Picture 1" descr="A screenshot of a computer&#10;&#10;Description automatically generated"/>
                    <pic:cNvPicPr/>
                  </pic:nvPicPr>
                  <pic:blipFill rotWithShape="1">
                    <a:blip r:embed="rId9"/>
                    <a:srcRect l="4653" t="18916" r="82384" b="71035"/>
                    <a:stretch/>
                  </pic:blipFill>
                  <pic:spPr bwMode="auto">
                    <a:xfrm>
                      <a:off x="0" y="0"/>
                      <a:ext cx="1774636" cy="773559"/>
                    </a:xfrm>
                    <a:prstGeom prst="rect">
                      <a:avLst/>
                    </a:prstGeom>
                    <a:ln>
                      <a:noFill/>
                    </a:ln>
                    <a:extLst>
                      <a:ext uri="{53640926-AAD7-44D8-BBD7-CCE9431645EC}">
                        <a14:shadowObscured xmlns:a14="http://schemas.microsoft.com/office/drawing/2010/main"/>
                      </a:ext>
                    </a:extLst>
                  </pic:spPr>
                </pic:pic>
              </a:graphicData>
            </a:graphic>
          </wp:inline>
        </w:drawing>
      </w:r>
    </w:p>
    <w:p w14:paraId="6905A1C3" w14:textId="3EACB0A3" w:rsidR="00356883" w:rsidRPr="00356883" w:rsidRDefault="00356883" w:rsidP="00356883">
      <w:pPr>
        <w:pStyle w:val="xmsolistparagraph"/>
        <w:ind w:left="0"/>
        <w:rPr>
          <w:rFonts w:ascii="Aptos" w:eastAsia="Times New Roman" w:hAnsi="Aptos"/>
          <w:b/>
          <w:bCs/>
          <w:sz w:val="24"/>
          <w:szCs w:val="24"/>
          <w:lang w:val="en-US"/>
        </w:rPr>
      </w:pPr>
      <w:r w:rsidRPr="00356883">
        <w:rPr>
          <w:rFonts w:ascii="Aptos" w:eastAsia="Times New Roman" w:hAnsi="Aptos"/>
          <w:b/>
          <w:bCs/>
          <w:sz w:val="24"/>
          <w:szCs w:val="24"/>
          <w:lang w:val="en-US"/>
        </w:rPr>
        <w:t>Frequently asked questions for mentor funding</w:t>
      </w:r>
    </w:p>
    <w:p w14:paraId="0EC577D8" w14:textId="5A54C88D" w:rsidR="00356883" w:rsidRPr="00356883" w:rsidRDefault="00356883" w:rsidP="009140E6">
      <w:pPr>
        <w:pStyle w:val="paragraph"/>
        <w:spacing w:before="0" w:beforeAutospacing="0" w:after="0" w:afterAutospacing="0"/>
        <w:jc w:val="both"/>
        <w:textAlignment w:val="baseline"/>
        <w:rPr>
          <w:rStyle w:val="eop"/>
          <w:rFonts w:ascii="Aptos" w:hAnsi="Aptos"/>
          <w:sz w:val="24"/>
          <w:szCs w:val="24"/>
        </w:rPr>
      </w:pPr>
      <w:r>
        <w:rPr>
          <w:rFonts w:ascii="Aptos" w:eastAsia="Times New Roman" w:hAnsi="Aptos"/>
          <w:sz w:val="24"/>
          <w:szCs w:val="24"/>
          <w:lang w:val="en-US"/>
        </w:rPr>
        <w:t xml:space="preserve">Q1: </w:t>
      </w:r>
      <w:r w:rsidR="004E669D">
        <w:rPr>
          <w:rStyle w:val="normaltextrun"/>
          <w:rFonts w:ascii="Aptos" w:hAnsi="Aptos"/>
          <w:sz w:val="24"/>
          <w:szCs w:val="24"/>
        </w:rPr>
        <w:t>Is there funding guidance which details the funding available for mentoring from September 2025?</w:t>
      </w:r>
      <w:r w:rsidRPr="00356883">
        <w:rPr>
          <w:rStyle w:val="eop"/>
          <w:rFonts w:ascii="Aptos" w:hAnsi="Aptos"/>
          <w:sz w:val="24"/>
          <w:szCs w:val="24"/>
        </w:rPr>
        <w:t> </w:t>
      </w:r>
      <w:r w:rsidR="00D44306">
        <w:rPr>
          <w:rStyle w:val="eop"/>
          <w:rFonts w:ascii="Aptos" w:hAnsi="Aptos"/>
          <w:sz w:val="24"/>
          <w:szCs w:val="24"/>
        </w:rPr>
        <w:br/>
      </w:r>
      <w:r w:rsidR="00D44306">
        <w:rPr>
          <w:rStyle w:val="eop"/>
          <w:rFonts w:ascii="Aptos" w:hAnsi="Aptos"/>
          <w:sz w:val="24"/>
          <w:szCs w:val="24"/>
        </w:rPr>
        <w:br/>
      </w:r>
      <w:r w:rsidRPr="00356883">
        <w:rPr>
          <w:rStyle w:val="normaltextrun"/>
          <w:rFonts w:ascii="Aptos" w:hAnsi="Aptos"/>
          <w:sz w:val="24"/>
          <w:szCs w:val="24"/>
        </w:rPr>
        <w:t xml:space="preserve">The full </w:t>
      </w:r>
      <w:r w:rsidR="004E669D">
        <w:rPr>
          <w:rStyle w:val="normaltextrun"/>
          <w:rFonts w:ascii="Aptos" w:hAnsi="Aptos"/>
          <w:sz w:val="24"/>
          <w:szCs w:val="24"/>
        </w:rPr>
        <w:t xml:space="preserve">gov.uk </w:t>
      </w:r>
      <w:r w:rsidRPr="00356883">
        <w:rPr>
          <w:rStyle w:val="normaltextrun"/>
          <w:rFonts w:ascii="Aptos" w:hAnsi="Aptos"/>
          <w:sz w:val="24"/>
          <w:szCs w:val="24"/>
        </w:rPr>
        <w:t xml:space="preserve">guidance </w:t>
      </w:r>
      <w:r w:rsidR="004E669D">
        <w:rPr>
          <w:rStyle w:val="normaltextrun"/>
          <w:rFonts w:ascii="Aptos" w:hAnsi="Aptos"/>
          <w:sz w:val="24"/>
          <w:szCs w:val="24"/>
        </w:rPr>
        <w:t>‘Initial Teacher Training reform funding guidance’ was published in May 2024</w:t>
      </w:r>
      <w:r w:rsidR="009140E6">
        <w:rPr>
          <w:rStyle w:val="normaltextrun"/>
          <w:rFonts w:ascii="Aptos" w:hAnsi="Aptos"/>
          <w:sz w:val="24"/>
          <w:szCs w:val="24"/>
        </w:rPr>
        <w:t>. ‘General mentor training conditions of grant’ was also published in May 2024.</w:t>
      </w:r>
    </w:p>
    <w:p w14:paraId="7B4A064F" w14:textId="48934A2C" w:rsidR="00356883" w:rsidRDefault="00356883" w:rsidP="009140E6">
      <w:pPr>
        <w:pStyle w:val="xmsolistparagraph"/>
        <w:ind w:left="0"/>
        <w:jc w:val="both"/>
        <w:rPr>
          <w:rFonts w:ascii="Aptos" w:eastAsia="Times New Roman" w:hAnsi="Aptos"/>
          <w:sz w:val="24"/>
          <w:szCs w:val="24"/>
          <w:lang w:val="en-US"/>
        </w:rPr>
      </w:pPr>
    </w:p>
    <w:p w14:paraId="62E86736" w14:textId="589F60C4" w:rsidR="00356883" w:rsidRPr="00356883" w:rsidRDefault="00356883" w:rsidP="009140E6">
      <w:pPr>
        <w:pStyle w:val="xmsolistparagraph"/>
        <w:ind w:left="0"/>
        <w:jc w:val="both"/>
        <w:rPr>
          <w:rFonts w:ascii="Aptos" w:eastAsia="Times New Roman" w:hAnsi="Aptos"/>
          <w:sz w:val="24"/>
          <w:szCs w:val="24"/>
        </w:rPr>
      </w:pPr>
      <w:r>
        <w:rPr>
          <w:rFonts w:ascii="Aptos" w:eastAsia="Times New Roman" w:hAnsi="Aptos"/>
          <w:sz w:val="24"/>
          <w:szCs w:val="24"/>
          <w:lang w:val="en-US"/>
        </w:rPr>
        <w:t xml:space="preserve">Q2: </w:t>
      </w:r>
      <w:r w:rsidRPr="00356883">
        <w:rPr>
          <w:rFonts w:ascii="Aptos" w:eastAsia="Times New Roman" w:hAnsi="Aptos"/>
          <w:sz w:val="24"/>
          <w:szCs w:val="24"/>
          <w:lang w:val="en-US"/>
        </w:rPr>
        <w:t>What happens to the funding for main mentor training if a trainee withdraws mid-year? Can the mentor still continue with their training to complete the 20 hours if they choose to even if they don’t have a trainee anymore? (</w:t>
      </w:r>
      <w:r w:rsidR="000D026A" w:rsidRPr="00356883">
        <w:rPr>
          <w:rFonts w:ascii="Aptos" w:eastAsia="Times New Roman" w:hAnsi="Aptos"/>
          <w:sz w:val="24"/>
          <w:szCs w:val="24"/>
          <w:lang w:val="en-US"/>
        </w:rPr>
        <w:t>For</w:t>
      </w:r>
      <w:r w:rsidRPr="00356883">
        <w:rPr>
          <w:rFonts w:ascii="Aptos" w:eastAsia="Times New Roman" w:hAnsi="Aptos"/>
          <w:sz w:val="24"/>
          <w:szCs w:val="24"/>
          <w:lang w:val="en-US"/>
        </w:rPr>
        <w:t xml:space="preserve"> example – what if they have completed 18 of the 20 hours? Or 15? Or 10?) </w:t>
      </w:r>
    </w:p>
    <w:p w14:paraId="08CC78B5" w14:textId="60D21900" w:rsidR="00356883" w:rsidRPr="00356883" w:rsidRDefault="00356883" w:rsidP="009140E6">
      <w:pPr>
        <w:pStyle w:val="xmsolistparagraph"/>
        <w:ind w:left="0"/>
        <w:jc w:val="both"/>
        <w:rPr>
          <w:rFonts w:ascii="Aptos" w:hAnsi="Aptos"/>
          <w:sz w:val="24"/>
          <w:szCs w:val="24"/>
        </w:rPr>
      </w:pPr>
      <w:r w:rsidRPr="00356883">
        <w:rPr>
          <w:rFonts w:ascii="Aptos" w:hAnsi="Aptos"/>
          <w:sz w:val="24"/>
          <w:szCs w:val="24"/>
          <w:lang w:val="en-US"/>
        </w:rPr>
        <w:t>Yes, the school</w:t>
      </w:r>
      <w:r w:rsidR="00D44306">
        <w:rPr>
          <w:rFonts w:ascii="Aptos" w:hAnsi="Aptos"/>
          <w:sz w:val="24"/>
          <w:szCs w:val="24"/>
          <w:lang w:val="en-US"/>
        </w:rPr>
        <w:t>, accredited provider</w:t>
      </w:r>
      <w:r w:rsidRPr="00356883">
        <w:rPr>
          <w:rFonts w:ascii="Aptos" w:hAnsi="Aptos"/>
          <w:sz w:val="24"/>
          <w:szCs w:val="24"/>
          <w:lang w:val="en-US"/>
        </w:rPr>
        <w:t xml:space="preserve"> and the mentor can decide on whether the mentor completes the training. If the mentor does continue to train, </w:t>
      </w:r>
      <w:r w:rsidR="004E669D">
        <w:rPr>
          <w:rFonts w:ascii="Aptos" w:hAnsi="Aptos"/>
          <w:sz w:val="24"/>
          <w:szCs w:val="24"/>
          <w:lang w:val="en-US"/>
        </w:rPr>
        <w:t xml:space="preserve">the expectation is </w:t>
      </w:r>
      <w:r w:rsidRPr="00356883">
        <w:rPr>
          <w:rFonts w:ascii="Aptos" w:hAnsi="Aptos"/>
          <w:sz w:val="24"/>
          <w:szCs w:val="24"/>
          <w:lang w:val="en-US"/>
        </w:rPr>
        <w:t xml:space="preserve">they should be intending to mentor in consequent </w:t>
      </w:r>
      <w:r w:rsidR="00C1373A" w:rsidRPr="00356883">
        <w:rPr>
          <w:rFonts w:ascii="Aptos" w:hAnsi="Aptos"/>
          <w:sz w:val="24"/>
          <w:szCs w:val="24"/>
          <w:lang w:val="en-US"/>
        </w:rPr>
        <w:t>years,</w:t>
      </w:r>
      <w:r w:rsidRPr="00356883">
        <w:rPr>
          <w:rFonts w:ascii="Aptos" w:hAnsi="Aptos"/>
          <w:sz w:val="24"/>
          <w:szCs w:val="24"/>
          <w:lang w:val="en-US"/>
        </w:rPr>
        <w:t xml:space="preserve"> but this will not be a requirement to receive funding.</w:t>
      </w:r>
    </w:p>
    <w:p w14:paraId="273F756C" w14:textId="29B3F090" w:rsidR="00356883" w:rsidRPr="00356883" w:rsidRDefault="00356883" w:rsidP="009140E6">
      <w:pPr>
        <w:pStyle w:val="xmsolistparagraph"/>
        <w:ind w:left="0"/>
        <w:jc w:val="both"/>
        <w:rPr>
          <w:rFonts w:ascii="Aptos" w:eastAsia="Times New Roman" w:hAnsi="Aptos"/>
          <w:sz w:val="24"/>
          <w:szCs w:val="24"/>
        </w:rPr>
      </w:pPr>
      <w:r>
        <w:rPr>
          <w:rFonts w:ascii="Aptos" w:eastAsia="Times New Roman" w:hAnsi="Aptos"/>
          <w:sz w:val="24"/>
          <w:szCs w:val="24"/>
          <w:lang w:val="en-US"/>
        </w:rPr>
        <w:t xml:space="preserve">Q3: </w:t>
      </w:r>
      <w:r w:rsidRPr="00356883">
        <w:rPr>
          <w:rFonts w:ascii="Aptos" w:eastAsia="Times New Roman" w:hAnsi="Aptos"/>
          <w:sz w:val="24"/>
          <w:szCs w:val="24"/>
          <w:lang w:val="en-US"/>
        </w:rPr>
        <w:t xml:space="preserve">Can second school mentors access the DfE funding for the 20 hours of training even if they are only hosting a second placement (6 weeks)? </w:t>
      </w:r>
    </w:p>
    <w:p w14:paraId="300DBA71" w14:textId="77777777" w:rsidR="00996C30" w:rsidRPr="00996C30" w:rsidRDefault="00996C30" w:rsidP="009140E6">
      <w:pPr>
        <w:pStyle w:val="xmsolistparagraph"/>
        <w:ind w:left="0"/>
        <w:jc w:val="both"/>
        <w:rPr>
          <w:rFonts w:ascii="Aptos" w:hAnsi="Aptos"/>
          <w:sz w:val="24"/>
          <w:szCs w:val="24"/>
          <w:lang w:val="en-US"/>
        </w:rPr>
      </w:pPr>
      <w:r w:rsidRPr="00996C30">
        <w:rPr>
          <w:rFonts w:ascii="Aptos" w:hAnsi="Aptos"/>
          <w:sz w:val="24"/>
          <w:szCs w:val="24"/>
          <w:lang w:val="en-US"/>
        </w:rPr>
        <w:t>All educational settings which hosted an ITT trainee or had arranged to host an ITT trainee (for any length of time) on an ITT course leading to QTS, will be eligible for this funding.</w:t>
      </w:r>
    </w:p>
    <w:p w14:paraId="4D266FA8" w14:textId="3D0017F0" w:rsidR="0016328E" w:rsidRPr="0016328E" w:rsidRDefault="00356883" w:rsidP="000A0334">
      <w:pPr>
        <w:pStyle w:val="xmsonormal"/>
        <w:rPr>
          <w:rFonts w:ascii="Aptos" w:hAnsi="Aptos"/>
          <w:sz w:val="24"/>
          <w:szCs w:val="24"/>
        </w:rPr>
      </w:pPr>
      <w:r>
        <w:rPr>
          <w:rFonts w:ascii="Aptos" w:hAnsi="Aptos"/>
          <w:sz w:val="24"/>
          <w:szCs w:val="24"/>
          <w:lang w:val="en-US"/>
        </w:rPr>
        <w:t xml:space="preserve">Q4: </w:t>
      </w:r>
      <w:r w:rsidRPr="00356883">
        <w:rPr>
          <w:rFonts w:ascii="Aptos" w:hAnsi="Aptos"/>
          <w:sz w:val="24"/>
          <w:szCs w:val="24"/>
          <w:lang w:val="en-US"/>
        </w:rPr>
        <w:t xml:space="preserve">What will be the funding arrangement if a trainee withdraws </w:t>
      </w:r>
      <w:r w:rsidRPr="00356883">
        <w:rPr>
          <w:rFonts w:ascii="Aptos" w:hAnsi="Aptos"/>
          <w:i/>
          <w:iCs/>
          <w:sz w:val="24"/>
          <w:szCs w:val="24"/>
          <w:lang w:val="en-US"/>
        </w:rPr>
        <w:t xml:space="preserve">before they start </w:t>
      </w:r>
      <w:r w:rsidR="004E669D">
        <w:rPr>
          <w:rFonts w:ascii="Aptos" w:hAnsi="Aptos"/>
          <w:i/>
          <w:iCs/>
          <w:sz w:val="24"/>
          <w:szCs w:val="24"/>
          <w:lang w:val="en-US"/>
        </w:rPr>
        <w:t xml:space="preserve">the </w:t>
      </w:r>
      <w:r w:rsidRPr="00356883">
        <w:rPr>
          <w:rFonts w:ascii="Aptos" w:hAnsi="Aptos"/>
          <w:i/>
          <w:iCs/>
          <w:sz w:val="24"/>
          <w:szCs w:val="24"/>
          <w:lang w:val="en-US"/>
        </w:rPr>
        <w:t>second placement</w:t>
      </w:r>
      <w:r w:rsidRPr="00356883">
        <w:rPr>
          <w:rFonts w:ascii="Aptos" w:hAnsi="Aptos"/>
          <w:sz w:val="24"/>
          <w:szCs w:val="24"/>
          <w:lang w:val="en-US"/>
        </w:rPr>
        <w:t xml:space="preserve"> (</w:t>
      </w:r>
      <w:r w:rsidR="004E669D">
        <w:rPr>
          <w:rFonts w:ascii="Aptos" w:hAnsi="Aptos"/>
          <w:sz w:val="24"/>
          <w:szCs w:val="24"/>
          <w:lang w:val="en-US"/>
        </w:rPr>
        <w:t>some t</w:t>
      </w:r>
      <w:r w:rsidRPr="00356883">
        <w:rPr>
          <w:rFonts w:ascii="Aptos" w:hAnsi="Aptos"/>
          <w:sz w:val="24"/>
          <w:szCs w:val="24"/>
          <w:lang w:val="en-US"/>
        </w:rPr>
        <w:t xml:space="preserve">raining is fairly front-loaded into Autumn term so they would have attended most of the hours before the second placement)? </w:t>
      </w:r>
      <w:r w:rsidR="0016328E">
        <w:rPr>
          <w:rFonts w:ascii="Aptos" w:hAnsi="Aptos"/>
          <w:sz w:val="24"/>
          <w:szCs w:val="24"/>
          <w:lang w:val="en-US"/>
        </w:rPr>
        <w:br/>
      </w:r>
    </w:p>
    <w:p w14:paraId="4192010D" w14:textId="7710735B" w:rsidR="00356883" w:rsidRPr="00356883" w:rsidRDefault="00356883" w:rsidP="009140E6">
      <w:pPr>
        <w:pStyle w:val="xmsolistparagraph"/>
        <w:ind w:left="0"/>
        <w:jc w:val="both"/>
        <w:rPr>
          <w:rFonts w:ascii="Aptos" w:hAnsi="Aptos"/>
          <w:sz w:val="24"/>
          <w:szCs w:val="24"/>
        </w:rPr>
      </w:pPr>
      <w:r w:rsidRPr="00356883">
        <w:rPr>
          <w:rFonts w:ascii="Aptos" w:hAnsi="Aptos"/>
          <w:sz w:val="24"/>
          <w:szCs w:val="24"/>
          <w:lang w:val="en-US"/>
        </w:rPr>
        <w:t xml:space="preserve">Funding can still be claimed, as a trainee had intended to train. </w:t>
      </w:r>
    </w:p>
    <w:p w14:paraId="193F19E8" w14:textId="7A845D90" w:rsidR="00356883" w:rsidRPr="00356883" w:rsidRDefault="00356883" w:rsidP="009140E6">
      <w:pPr>
        <w:pStyle w:val="xmsolistparagraph"/>
        <w:ind w:left="0"/>
        <w:jc w:val="both"/>
        <w:rPr>
          <w:rFonts w:ascii="Aptos" w:eastAsia="Times New Roman" w:hAnsi="Aptos"/>
          <w:sz w:val="24"/>
          <w:szCs w:val="24"/>
        </w:rPr>
      </w:pPr>
      <w:r>
        <w:rPr>
          <w:rFonts w:ascii="Aptos" w:eastAsia="Times New Roman" w:hAnsi="Aptos"/>
          <w:sz w:val="24"/>
          <w:szCs w:val="24"/>
          <w:lang w:val="en-US"/>
        </w:rPr>
        <w:t xml:space="preserve">Q5: </w:t>
      </w:r>
      <w:r w:rsidRPr="00356883">
        <w:rPr>
          <w:rFonts w:ascii="Aptos" w:eastAsia="Times New Roman" w:hAnsi="Aptos"/>
          <w:sz w:val="24"/>
          <w:szCs w:val="24"/>
          <w:lang w:val="en-US"/>
        </w:rPr>
        <w:t>As above, are they able to complete the training (funded) if they no longer have a trainee due to withdrawal? </w:t>
      </w:r>
    </w:p>
    <w:p w14:paraId="24D18604" w14:textId="751B7B06" w:rsidR="00356883" w:rsidRPr="00356883" w:rsidRDefault="00356883" w:rsidP="009140E6">
      <w:pPr>
        <w:pStyle w:val="xmsolistparagraph"/>
        <w:ind w:left="0"/>
        <w:jc w:val="both"/>
        <w:rPr>
          <w:rFonts w:ascii="Aptos" w:hAnsi="Aptos"/>
          <w:sz w:val="24"/>
          <w:szCs w:val="24"/>
        </w:rPr>
      </w:pPr>
      <w:r w:rsidRPr="00356883">
        <w:rPr>
          <w:rFonts w:ascii="Aptos" w:hAnsi="Aptos"/>
          <w:sz w:val="24"/>
          <w:szCs w:val="24"/>
          <w:lang w:val="en-US"/>
        </w:rPr>
        <w:t>Yes, the school</w:t>
      </w:r>
      <w:r w:rsidR="000375A3">
        <w:rPr>
          <w:rFonts w:ascii="Aptos" w:hAnsi="Aptos"/>
          <w:sz w:val="24"/>
          <w:szCs w:val="24"/>
          <w:lang w:val="en-US"/>
        </w:rPr>
        <w:t>, accredited provider</w:t>
      </w:r>
      <w:r w:rsidRPr="00356883">
        <w:rPr>
          <w:rFonts w:ascii="Aptos" w:hAnsi="Aptos"/>
          <w:sz w:val="24"/>
          <w:szCs w:val="24"/>
          <w:lang w:val="en-US"/>
        </w:rPr>
        <w:t xml:space="preserve"> and the mentor can decide whether the mentor completes the training.</w:t>
      </w:r>
    </w:p>
    <w:p w14:paraId="150F0BCA" w14:textId="2705CCCE" w:rsidR="00356883" w:rsidRPr="00356883" w:rsidRDefault="00356883" w:rsidP="009140E6">
      <w:pPr>
        <w:pStyle w:val="xmsolistparagraph"/>
        <w:ind w:left="0"/>
        <w:jc w:val="both"/>
        <w:rPr>
          <w:rFonts w:ascii="Aptos" w:eastAsia="Times New Roman" w:hAnsi="Aptos"/>
          <w:sz w:val="24"/>
          <w:szCs w:val="24"/>
        </w:rPr>
      </w:pPr>
      <w:r>
        <w:rPr>
          <w:rFonts w:ascii="Aptos" w:eastAsia="Times New Roman" w:hAnsi="Aptos"/>
          <w:sz w:val="24"/>
          <w:szCs w:val="24"/>
          <w:lang w:val="en-US"/>
        </w:rPr>
        <w:t xml:space="preserve">Q6: </w:t>
      </w:r>
      <w:r w:rsidRPr="00356883">
        <w:rPr>
          <w:rFonts w:ascii="Aptos" w:eastAsia="Times New Roman" w:hAnsi="Aptos"/>
          <w:sz w:val="24"/>
          <w:szCs w:val="24"/>
          <w:lang w:val="en-US"/>
        </w:rPr>
        <w:t xml:space="preserve">What happens if a mentor has a long-term absence or leaves mid-year? Do mentors who take over from </w:t>
      </w:r>
      <w:r w:rsidR="004E669D">
        <w:rPr>
          <w:rFonts w:ascii="Aptos" w:eastAsia="Times New Roman" w:hAnsi="Aptos"/>
          <w:sz w:val="24"/>
          <w:szCs w:val="24"/>
          <w:lang w:val="en-US"/>
        </w:rPr>
        <w:t>this point</w:t>
      </w:r>
      <w:r w:rsidRPr="00356883">
        <w:rPr>
          <w:rFonts w:ascii="Aptos" w:eastAsia="Times New Roman" w:hAnsi="Aptos"/>
          <w:sz w:val="24"/>
          <w:szCs w:val="24"/>
          <w:lang w:val="en-US"/>
        </w:rPr>
        <w:t xml:space="preserve"> need the full 20 hours training entitlement? – at what point is that considered not a feasible option given that </w:t>
      </w:r>
      <w:r w:rsidR="004E669D">
        <w:rPr>
          <w:rFonts w:ascii="Aptos" w:eastAsia="Times New Roman" w:hAnsi="Aptos"/>
          <w:sz w:val="24"/>
          <w:szCs w:val="24"/>
          <w:lang w:val="en-US"/>
        </w:rPr>
        <w:t xml:space="preserve">much of the training may be </w:t>
      </w:r>
      <w:r w:rsidRPr="00356883">
        <w:rPr>
          <w:rFonts w:ascii="Aptos" w:eastAsia="Times New Roman" w:hAnsi="Aptos"/>
          <w:sz w:val="24"/>
          <w:szCs w:val="24"/>
          <w:lang w:val="en-US"/>
        </w:rPr>
        <w:t>front-loaded and linked to the trainee curriculum and assessment at each stage? (e.g. what if the main mentor leaves/is sick in May? June? Early July?)</w:t>
      </w:r>
    </w:p>
    <w:p w14:paraId="7D441108" w14:textId="13CC0729" w:rsidR="00356883" w:rsidRPr="00356883" w:rsidRDefault="00356883" w:rsidP="009140E6">
      <w:pPr>
        <w:pStyle w:val="xmsolistparagraph"/>
        <w:ind w:left="0"/>
        <w:jc w:val="both"/>
        <w:rPr>
          <w:rFonts w:ascii="Aptos" w:hAnsi="Aptos"/>
          <w:sz w:val="24"/>
          <w:szCs w:val="24"/>
        </w:rPr>
      </w:pPr>
      <w:r w:rsidRPr="00356883">
        <w:rPr>
          <w:rFonts w:ascii="Aptos" w:hAnsi="Aptos"/>
          <w:sz w:val="24"/>
          <w:szCs w:val="24"/>
          <w:lang w:val="en-US"/>
        </w:rPr>
        <w:t xml:space="preserve">If a mentor cannot continue mentoring, schools can replace and claim training time for new mentors. The accredited provider, school and the new mentor will need to assess the number of hours of training that is appropriate and feasible for the new mentor.  </w:t>
      </w:r>
    </w:p>
    <w:p w14:paraId="374E5924" w14:textId="345CC869" w:rsidR="00356883" w:rsidRPr="00356883" w:rsidRDefault="00356883" w:rsidP="009140E6">
      <w:pPr>
        <w:pStyle w:val="xmsolistparagraph"/>
        <w:ind w:left="0"/>
        <w:jc w:val="both"/>
        <w:rPr>
          <w:rFonts w:ascii="Aptos" w:eastAsia="Times New Roman" w:hAnsi="Aptos"/>
          <w:sz w:val="24"/>
          <w:szCs w:val="24"/>
        </w:rPr>
      </w:pPr>
      <w:r>
        <w:rPr>
          <w:rFonts w:ascii="Aptos" w:eastAsia="Times New Roman" w:hAnsi="Aptos"/>
          <w:sz w:val="24"/>
          <w:szCs w:val="24"/>
          <w:lang w:val="en-US"/>
        </w:rPr>
        <w:t xml:space="preserve">Q7: </w:t>
      </w:r>
      <w:r w:rsidRPr="00356883">
        <w:rPr>
          <w:rFonts w:ascii="Aptos" w:eastAsia="Times New Roman" w:hAnsi="Aptos"/>
          <w:sz w:val="24"/>
          <w:szCs w:val="24"/>
          <w:lang w:val="en-US"/>
        </w:rPr>
        <w:t xml:space="preserve">For how many years is the mentor training valid for? Can refresher training be done e.g. 2 or 3 years later if they don’t have a trainee in 2025, or does it have </w:t>
      </w:r>
      <w:r w:rsidR="00C1373A" w:rsidRPr="00356883">
        <w:rPr>
          <w:rFonts w:ascii="Aptos" w:eastAsia="Times New Roman" w:hAnsi="Aptos"/>
          <w:sz w:val="24"/>
          <w:szCs w:val="24"/>
          <w:lang w:val="en-US"/>
        </w:rPr>
        <w:t>to be</w:t>
      </w:r>
      <w:r w:rsidRPr="00356883">
        <w:rPr>
          <w:rFonts w:ascii="Aptos" w:eastAsia="Times New Roman" w:hAnsi="Aptos"/>
          <w:sz w:val="24"/>
          <w:szCs w:val="24"/>
          <w:lang w:val="en-US"/>
        </w:rPr>
        <w:t xml:space="preserve"> the following year?</w:t>
      </w:r>
    </w:p>
    <w:p w14:paraId="50A7F6C4" w14:textId="343DEBBE" w:rsidR="00356883" w:rsidRPr="00356883" w:rsidRDefault="00356883" w:rsidP="009140E6">
      <w:pPr>
        <w:pStyle w:val="xmsolistparagraph"/>
        <w:ind w:left="0"/>
        <w:jc w:val="both"/>
        <w:rPr>
          <w:rFonts w:ascii="Aptos" w:hAnsi="Aptos"/>
          <w:sz w:val="24"/>
          <w:szCs w:val="24"/>
        </w:rPr>
      </w:pPr>
      <w:r w:rsidRPr="00356883">
        <w:rPr>
          <w:rFonts w:ascii="Aptos" w:hAnsi="Aptos"/>
          <w:sz w:val="24"/>
          <w:szCs w:val="24"/>
          <w:lang w:val="en-US"/>
        </w:rPr>
        <w:lastRenderedPageBreak/>
        <w:t>Information on refresher training is subject to cross-government approvals</w:t>
      </w:r>
      <w:r w:rsidR="009140E6">
        <w:rPr>
          <w:rFonts w:ascii="Aptos" w:hAnsi="Aptos"/>
          <w:sz w:val="24"/>
          <w:szCs w:val="24"/>
          <w:lang w:val="en-US"/>
        </w:rPr>
        <w:t xml:space="preserve"> and will be published as soon as it is available.</w:t>
      </w:r>
      <w:r w:rsidRPr="00356883">
        <w:rPr>
          <w:rFonts w:ascii="Aptos" w:hAnsi="Aptos"/>
          <w:sz w:val="24"/>
          <w:szCs w:val="24"/>
          <w:lang w:val="en-US"/>
        </w:rPr>
        <w:t xml:space="preserve"> </w:t>
      </w:r>
    </w:p>
    <w:p w14:paraId="19D2E058" w14:textId="77777777" w:rsidR="00356883" w:rsidRPr="00356883" w:rsidRDefault="00356883" w:rsidP="009140E6">
      <w:pPr>
        <w:pStyle w:val="paragraph"/>
        <w:spacing w:before="0" w:beforeAutospacing="0" w:after="0" w:afterAutospacing="0"/>
        <w:jc w:val="both"/>
        <w:textAlignment w:val="baseline"/>
        <w:rPr>
          <w:rFonts w:ascii="Aptos" w:hAnsi="Aptos"/>
          <w:sz w:val="24"/>
          <w:szCs w:val="24"/>
        </w:rPr>
      </w:pPr>
    </w:p>
    <w:p w14:paraId="5AAC3C7A" w14:textId="2C4273E8" w:rsidR="00356883" w:rsidRPr="00356883" w:rsidRDefault="00356883" w:rsidP="009140E6">
      <w:pPr>
        <w:pStyle w:val="paragraph"/>
        <w:spacing w:before="0" w:beforeAutospacing="0" w:after="0" w:afterAutospacing="0"/>
        <w:jc w:val="both"/>
        <w:textAlignment w:val="baseline"/>
        <w:rPr>
          <w:rFonts w:ascii="Aptos" w:hAnsi="Aptos"/>
          <w:sz w:val="24"/>
          <w:szCs w:val="24"/>
        </w:rPr>
      </w:pPr>
      <w:r>
        <w:rPr>
          <w:rStyle w:val="normaltextrun"/>
          <w:rFonts w:ascii="Aptos" w:hAnsi="Aptos"/>
          <w:sz w:val="24"/>
          <w:szCs w:val="24"/>
        </w:rPr>
        <w:t>Q</w:t>
      </w:r>
      <w:r w:rsidR="009140E6">
        <w:rPr>
          <w:rStyle w:val="normaltextrun"/>
          <w:rFonts w:ascii="Aptos" w:hAnsi="Aptos"/>
          <w:sz w:val="24"/>
          <w:szCs w:val="24"/>
        </w:rPr>
        <w:t>8</w:t>
      </w:r>
      <w:r w:rsidR="00C1373A">
        <w:rPr>
          <w:rStyle w:val="normaltextrun"/>
          <w:rFonts w:ascii="Aptos" w:hAnsi="Aptos"/>
          <w:sz w:val="24"/>
          <w:szCs w:val="24"/>
        </w:rPr>
        <w:t>:</w:t>
      </w:r>
      <w:r w:rsidR="00C1373A" w:rsidRPr="00356883">
        <w:rPr>
          <w:rStyle w:val="normaltextrun"/>
          <w:rFonts w:ascii="Aptos" w:hAnsi="Aptos"/>
          <w:sz w:val="24"/>
          <w:szCs w:val="24"/>
        </w:rPr>
        <w:t xml:space="preserve"> Will</w:t>
      </w:r>
      <w:r w:rsidRPr="00356883">
        <w:rPr>
          <w:rStyle w:val="normaltextrun"/>
          <w:rFonts w:ascii="Aptos" w:hAnsi="Aptos"/>
          <w:sz w:val="24"/>
          <w:szCs w:val="24"/>
        </w:rPr>
        <w:t xml:space="preserve"> guidance be generated to support planning beyond 2025?</w:t>
      </w:r>
      <w:r w:rsidRPr="00356883">
        <w:rPr>
          <w:rStyle w:val="eop"/>
          <w:rFonts w:ascii="Aptos" w:hAnsi="Aptos"/>
          <w:sz w:val="24"/>
          <w:szCs w:val="24"/>
        </w:rPr>
        <w:t> </w:t>
      </w:r>
    </w:p>
    <w:p w14:paraId="048CC04A" w14:textId="77777777" w:rsidR="00356883" w:rsidRDefault="00356883" w:rsidP="009140E6">
      <w:pPr>
        <w:pStyle w:val="paragraph"/>
        <w:spacing w:before="0" w:beforeAutospacing="0" w:after="0" w:afterAutospacing="0"/>
        <w:jc w:val="both"/>
        <w:textAlignment w:val="baseline"/>
        <w:rPr>
          <w:rStyle w:val="normaltextrun"/>
          <w:rFonts w:ascii="Aptos" w:hAnsi="Aptos"/>
          <w:sz w:val="24"/>
          <w:szCs w:val="24"/>
        </w:rPr>
      </w:pPr>
    </w:p>
    <w:p w14:paraId="1C98F07C" w14:textId="43D02D1C" w:rsidR="00356883" w:rsidRPr="00356883" w:rsidRDefault="00356883" w:rsidP="009140E6">
      <w:pPr>
        <w:pStyle w:val="paragraph"/>
        <w:spacing w:before="0" w:beforeAutospacing="0" w:after="0" w:afterAutospacing="0"/>
        <w:jc w:val="both"/>
        <w:textAlignment w:val="baseline"/>
        <w:rPr>
          <w:rStyle w:val="eop"/>
          <w:rFonts w:ascii="Aptos" w:hAnsi="Aptos"/>
          <w:sz w:val="24"/>
          <w:szCs w:val="24"/>
        </w:rPr>
      </w:pPr>
      <w:r w:rsidRPr="00356883">
        <w:rPr>
          <w:rStyle w:val="normaltextrun"/>
          <w:rFonts w:ascii="Aptos" w:hAnsi="Aptos"/>
          <w:sz w:val="24"/>
          <w:szCs w:val="24"/>
        </w:rPr>
        <w:t xml:space="preserve">The guidance will only cover </w:t>
      </w:r>
      <w:r w:rsidR="009140E6">
        <w:rPr>
          <w:rStyle w:val="normaltextrun"/>
          <w:rFonts w:ascii="Aptos" w:hAnsi="Aptos"/>
          <w:sz w:val="24"/>
          <w:szCs w:val="24"/>
        </w:rPr>
        <w:t>the 20</w:t>
      </w:r>
      <w:r w:rsidRPr="00356883">
        <w:rPr>
          <w:rStyle w:val="normaltextrun"/>
          <w:rFonts w:ascii="Aptos" w:hAnsi="Aptos"/>
          <w:sz w:val="24"/>
          <w:szCs w:val="24"/>
        </w:rPr>
        <w:t>24/25</w:t>
      </w:r>
      <w:r w:rsidR="009140E6">
        <w:rPr>
          <w:rStyle w:val="normaltextrun"/>
          <w:rFonts w:ascii="Aptos" w:hAnsi="Aptos"/>
          <w:sz w:val="24"/>
          <w:szCs w:val="24"/>
        </w:rPr>
        <w:t xml:space="preserve"> academic year</w:t>
      </w:r>
      <w:r w:rsidRPr="00356883">
        <w:rPr>
          <w:rStyle w:val="normaltextrun"/>
          <w:rFonts w:ascii="Aptos" w:hAnsi="Aptos"/>
          <w:sz w:val="24"/>
          <w:szCs w:val="24"/>
        </w:rPr>
        <w:t>. This is because funding beyond 2024/25 is contingent on approvals from across government and will take place as part of the next Spending Review process which will take place in 2024. To maximise the likelihood of securing future funding, the Department will require significant evidence to demonstrate the grant</w:t>
      </w:r>
      <w:r w:rsidR="00BB3733">
        <w:rPr>
          <w:rStyle w:val="normaltextrun"/>
          <w:rFonts w:ascii="Aptos" w:hAnsi="Aptos"/>
          <w:sz w:val="24"/>
          <w:szCs w:val="24"/>
        </w:rPr>
        <w:t>’</w:t>
      </w:r>
      <w:r w:rsidRPr="00356883">
        <w:rPr>
          <w:rStyle w:val="normaltextrun"/>
          <w:rFonts w:ascii="Aptos" w:hAnsi="Aptos"/>
          <w:sz w:val="24"/>
          <w:szCs w:val="24"/>
        </w:rPr>
        <w:t xml:space="preserve">s value for money. </w:t>
      </w:r>
    </w:p>
    <w:p w14:paraId="001B519D" w14:textId="43585EEB" w:rsidR="00356883" w:rsidRPr="00356883" w:rsidRDefault="00356883" w:rsidP="009140E6">
      <w:pPr>
        <w:pStyle w:val="paragraph"/>
        <w:spacing w:before="0" w:beforeAutospacing="0" w:after="0" w:afterAutospacing="0"/>
        <w:jc w:val="both"/>
        <w:textAlignment w:val="baseline"/>
        <w:rPr>
          <w:rFonts w:ascii="Aptos" w:hAnsi="Aptos"/>
          <w:sz w:val="24"/>
          <w:szCs w:val="24"/>
        </w:rPr>
      </w:pPr>
    </w:p>
    <w:p w14:paraId="3316A736" w14:textId="4EB7ED18" w:rsidR="00356883" w:rsidRPr="00356883" w:rsidRDefault="00356883" w:rsidP="009140E6">
      <w:pPr>
        <w:pStyle w:val="paragraph"/>
        <w:spacing w:before="0" w:beforeAutospacing="0" w:after="0" w:afterAutospacing="0"/>
        <w:jc w:val="both"/>
        <w:textAlignment w:val="baseline"/>
        <w:rPr>
          <w:rFonts w:ascii="Aptos" w:hAnsi="Aptos"/>
          <w:sz w:val="24"/>
          <w:szCs w:val="24"/>
        </w:rPr>
      </w:pPr>
      <w:r>
        <w:rPr>
          <w:rStyle w:val="normaltextrun"/>
          <w:rFonts w:ascii="Aptos" w:hAnsi="Aptos"/>
          <w:sz w:val="24"/>
          <w:szCs w:val="24"/>
        </w:rPr>
        <w:t>Q</w:t>
      </w:r>
      <w:r w:rsidR="009140E6">
        <w:rPr>
          <w:rStyle w:val="normaltextrun"/>
          <w:rFonts w:ascii="Aptos" w:hAnsi="Aptos"/>
          <w:sz w:val="24"/>
          <w:szCs w:val="24"/>
        </w:rPr>
        <w:t>9</w:t>
      </w:r>
      <w:r>
        <w:rPr>
          <w:rStyle w:val="normaltextrun"/>
          <w:rFonts w:ascii="Aptos" w:hAnsi="Aptos"/>
          <w:sz w:val="24"/>
          <w:szCs w:val="24"/>
        </w:rPr>
        <w:t xml:space="preserve">: </w:t>
      </w:r>
      <w:r w:rsidRPr="00356883">
        <w:rPr>
          <w:rStyle w:val="normaltextrun"/>
          <w:rFonts w:ascii="Aptos" w:hAnsi="Aptos"/>
          <w:sz w:val="24"/>
          <w:szCs w:val="24"/>
        </w:rPr>
        <w:t xml:space="preserve">Funding for Mentors will be paid to schools. How will DfE monitor whether the Mentor is capable, engaged and performing well and therefore should be paid funding for that job? If funding were to be paid to the provider – they could monitor performance and then make payments. How will provider opinion be factored into payment? </w:t>
      </w:r>
    </w:p>
    <w:p w14:paraId="3F04A6CE" w14:textId="77777777" w:rsidR="00356883" w:rsidRDefault="00356883" w:rsidP="009140E6">
      <w:pPr>
        <w:pStyle w:val="paragraph"/>
        <w:spacing w:before="0" w:beforeAutospacing="0" w:after="0" w:afterAutospacing="0"/>
        <w:jc w:val="both"/>
        <w:textAlignment w:val="baseline"/>
        <w:rPr>
          <w:rStyle w:val="normaltextrun"/>
          <w:rFonts w:ascii="Aptos" w:hAnsi="Aptos"/>
          <w:sz w:val="24"/>
          <w:szCs w:val="24"/>
        </w:rPr>
      </w:pPr>
    </w:p>
    <w:p w14:paraId="07199EC9" w14:textId="44CE7253" w:rsidR="00356883" w:rsidRPr="00356883" w:rsidRDefault="00356883" w:rsidP="009140E6">
      <w:pPr>
        <w:pStyle w:val="paragraph"/>
        <w:spacing w:before="0" w:beforeAutospacing="0" w:after="0" w:afterAutospacing="0"/>
        <w:jc w:val="both"/>
        <w:textAlignment w:val="baseline"/>
        <w:rPr>
          <w:rFonts w:ascii="Aptos" w:hAnsi="Aptos"/>
          <w:sz w:val="24"/>
          <w:szCs w:val="24"/>
        </w:rPr>
      </w:pPr>
      <w:r w:rsidRPr="00356883">
        <w:rPr>
          <w:rStyle w:val="normaltextrun"/>
          <w:rFonts w:ascii="Aptos" w:hAnsi="Aptos"/>
          <w:sz w:val="24"/>
          <w:szCs w:val="24"/>
        </w:rPr>
        <w:t>Placement schools will be able claim for the training undertaken by their general mentors as this funding is designed to help schools with the cost of teachers being away from the classroom while they train. The funding will be dispersed after a claim has been made at the end of the academic year and is therefore discrete.</w:t>
      </w:r>
      <w:r w:rsidRPr="00356883">
        <w:rPr>
          <w:rStyle w:val="eop"/>
          <w:rFonts w:ascii="Aptos" w:hAnsi="Aptos"/>
          <w:sz w:val="24"/>
          <w:szCs w:val="24"/>
        </w:rPr>
        <w:t> </w:t>
      </w:r>
    </w:p>
    <w:p w14:paraId="7CED308D" w14:textId="77777777" w:rsidR="00356883" w:rsidRPr="00356883" w:rsidRDefault="00356883" w:rsidP="009140E6">
      <w:pPr>
        <w:pStyle w:val="paragraph"/>
        <w:spacing w:before="0" w:beforeAutospacing="0" w:after="0" w:afterAutospacing="0"/>
        <w:jc w:val="both"/>
        <w:textAlignment w:val="baseline"/>
        <w:rPr>
          <w:rFonts w:ascii="Aptos" w:hAnsi="Aptos"/>
          <w:sz w:val="24"/>
          <w:szCs w:val="24"/>
        </w:rPr>
      </w:pPr>
      <w:r w:rsidRPr="00356883">
        <w:rPr>
          <w:rStyle w:val="normaltextrun"/>
          <w:rFonts w:ascii="Aptos" w:hAnsi="Aptos"/>
          <w:sz w:val="24"/>
          <w:szCs w:val="24"/>
        </w:rPr>
        <w:t> </w:t>
      </w:r>
      <w:r w:rsidRPr="00356883">
        <w:rPr>
          <w:rStyle w:val="eop"/>
          <w:rFonts w:ascii="Aptos" w:hAnsi="Aptos"/>
          <w:sz w:val="24"/>
          <w:szCs w:val="24"/>
        </w:rPr>
        <w:t> </w:t>
      </w:r>
    </w:p>
    <w:p w14:paraId="326C7F85" w14:textId="4EE7E1E9" w:rsidR="00356883" w:rsidRPr="00356883" w:rsidRDefault="00356883" w:rsidP="009140E6">
      <w:pPr>
        <w:pStyle w:val="paragraph"/>
        <w:spacing w:before="0" w:beforeAutospacing="0" w:after="0" w:afterAutospacing="0"/>
        <w:jc w:val="both"/>
        <w:textAlignment w:val="baseline"/>
        <w:rPr>
          <w:rFonts w:ascii="Aptos" w:hAnsi="Aptos"/>
          <w:sz w:val="24"/>
          <w:szCs w:val="24"/>
        </w:rPr>
      </w:pPr>
      <w:r w:rsidRPr="00356883">
        <w:rPr>
          <w:rStyle w:val="normaltextrun"/>
          <w:rFonts w:ascii="Aptos" w:hAnsi="Aptos"/>
          <w:sz w:val="24"/>
          <w:szCs w:val="24"/>
        </w:rPr>
        <w:t xml:space="preserve">The digital service to facilitate the payment of general mentor claims will be designed to validate the information that the school provides against data the Department currently holds. Where evidence is required, the Department will work collaboratively with both the placement schools and providers to review the necessary documentation. </w:t>
      </w:r>
    </w:p>
    <w:p w14:paraId="0764D32F" w14:textId="77777777" w:rsidR="00356883" w:rsidRPr="00356883" w:rsidRDefault="00356883" w:rsidP="009140E6">
      <w:pPr>
        <w:pStyle w:val="paragraph"/>
        <w:spacing w:before="0" w:beforeAutospacing="0" w:after="0" w:afterAutospacing="0"/>
        <w:jc w:val="both"/>
        <w:textAlignment w:val="baseline"/>
        <w:rPr>
          <w:rFonts w:ascii="Aptos" w:hAnsi="Aptos"/>
          <w:sz w:val="24"/>
          <w:szCs w:val="24"/>
        </w:rPr>
      </w:pPr>
      <w:r w:rsidRPr="00356883">
        <w:rPr>
          <w:rStyle w:val="eop"/>
          <w:rFonts w:ascii="Aptos" w:hAnsi="Aptos"/>
          <w:sz w:val="24"/>
          <w:szCs w:val="24"/>
        </w:rPr>
        <w:t> </w:t>
      </w:r>
    </w:p>
    <w:p w14:paraId="42065896" w14:textId="21BE5794" w:rsidR="00356883" w:rsidRPr="00356883" w:rsidRDefault="00356883" w:rsidP="009140E6">
      <w:pPr>
        <w:pStyle w:val="paragraph"/>
        <w:spacing w:before="0" w:beforeAutospacing="0" w:after="0" w:afterAutospacing="0"/>
        <w:jc w:val="both"/>
        <w:textAlignment w:val="baseline"/>
        <w:rPr>
          <w:rFonts w:ascii="Aptos" w:hAnsi="Aptos"/>
          <w:sz w:val="24"/>
          <w:szCs w:val="24"/>
        </w:rPr>
      </w:pPr>
      <w:r w:rsidRPr="00356883">
        <w:rPr>
          <w:rStyle w:val="normaltextrun"/>
          <w:rFonts w:ascii="Aptos" w:hAnsi="Aptos"/>
          <w:sz w:val="24"/>
          <w:szCs w:val="24"/>
        </w:rPr>
        <w:t xml:space="preserve">Schools will be able </w:t>
      </w:r>
      <w:r w:rsidR="009140E6">
        <w:rPr>
          <w:rStyle w:val="normaltextrun"/>
          <w:rFonts w:ascii="Aptos" w:hAnsi="Aptos"/>
          <w:sz w:val="24"/>
          <w:szCs w:val="24"/>
        </w:rPr>
        <w:t xml:space="preserve">to </w:t>
      </w:r>
      <w:r w:rsidRPr="00356883">
        <w:rPr>
          <w:rStyle w:val="normaltextrun"/>
          <w:rFonts w:ascii="Aptos" w:hAnsi="Aptos"/>
          <w:sz w:val="24"/>
          <w:szCs w:val="24"/>
        </w:rPr>
        <w:t>claim for the training undertaken by their general mentors. This funding will help with the cost of teachers being away from the classroom while they train.</w:t>
      </w:r>
      <w:r w:rsidRPr="00356883">
        <w:rPr>
          <w:rStyle w:val="eop"/>
          <w:rFonts w:ascii="Aptos" w:hAnsi="Aptos"/>
          <w:sz w:val="24"/>
          <w:szCs w:val="24"/>
        </w:rPr>
        <w:t> </w:t>
      </w:r>
    </w:p>
    <w:p w14:paraId="08815A46" w14:textId="77777777" w:rsidR="00356883" w:rsidRPr="00356883" w:rsidRDefault="00356883" w:rsidP="009140E6">
      <w:pPr>
        <w:pStyle w:val="paragraph"/>
        <w:spacing w:before="0" w:beforeAutospacing="0" w:after="0" w:afterAutospacing="0"/>
        <w:jc w:val="both"/>
        <w:textAlignment w:val="baseline"/>
        <w:rPr>
          <w:rFonts w:ascii="Aptos" w:hAnsi="Aptos"/>
          <w:sz w:val="24"/>
          <w:szCs w:val="24"/>
        </w:rPr>
      </w:pPr>
      <w:r w:rsidRPr="00356883">
        <w:rPr>
          <w:rStyle w:val="eop"/>
          <w:rFonts w:ascii="Aptos" w:hAnsi="Aptos"/>
          <w:sz w:val="24"/>
          <w:szCs w:val="24"/>
        </w:rPr>
        <w:t>  </w:t>
      </w:r>
    </w:p>
    <w:p w14:paraId="6570D27F" w14:textId="77777777" w:rsidR="00356883" w:rsidRPr="00356883" w:rsidRDefault="00356883" w:rsidP="009140E6">
      <w:pPr>
        <w:pStyle w:val="paragraph"/>
        <w:spacing w:before="0" w:beforeAutospacing="0" w:after="0" w:afterAutospacing="0"/>
        <w:jc w:val="both"/>
        <w:textAlignment w:val="baseline"/>
        <w:rPr>
          <w:rFonts w:ascii="Aptos" w:hAnsi="Aptos"/>
          <w:sz w:val="24"/>
          <w:szCs w:val="24"/>
        </w:rPr>
      </w:pPr>
      <w:r w:rsidRPr="00356883">
        <w:rPr>
          <w:rStyle w:val="normaltextrun"/>
          <w:rFonts w:ascii="Aptos" w:hAnsi="Aptos"/>
          <w:sz w:val="24"/>
          <w:szCs w:val="24"/>
        </w:rPr>
        <w:t>Accredited providers can claim funding to help with the costs associated with introducing the new lead mentor role. This funding is designed to help providers with the cost of lead mentors taking the time they need to train and carry out their role. The role of the lead mentors includes oversight, supervision and quality assurance of other mentors, including general mentors.</w:t>
      </w:r>
      <w:r w:rsidRPr="00356883">
        <w:rPr>
          <w:rStyle w:val="eop"/>
          <w:rFonts w:ascii="Aptos" w:hAnsi="Aptos"/>
          <w:sz w:val="24"/>
          <w:szCs w:val="24"/>
        </w:rPr>
        <w:t> </w:t>
      </w:r>
    </w:p>
    <w:p w14:paraId="6FA020C5" w14:textId="77777777" w:rsidR="00AF1C07" w:rsidRPr="00AF668B" w:rsidRDefault="00AF1C07" w:rsidP="009140E6">
      <w:pPr>
        <w:pStyle w:val="paragraph"/>
        <w:spacing w:before="0" w:beforeAutospacing="0" w:after="0" w:afterAutospacing="0"/>
        <w:jc w:val="both"/>
        <w:textAlignment w:val="baseline"/>
        <w:rPr>
          <w:rStyle w:val="normaltextrun"/>
        </w:rPr>
      </w:pPr>
    </w:p>
    <w:p w14:paraId="6E2EB153" w14:textId="6790A208" w:rsidR="00AF668B" w:rsidRDefault="00AF668B" w:rsidP="009140E6">
      <w:pPr>
        <w:pStyle w:val="paragraph"/>
        <w:spacing w:before="0" w:beforeAutospacing="0" w:after="0" w:afterAutospacing="0"/>
        <w:jc w:val="both"/>
        <w:textAlignment w:val="baseline"/>
        <w:rPr>
          <w:rStyle w:val="normaltextrun"/>
          <w:rFonts w:ascii="Aptos" w:hAnsi="Aptos"/>
          <w:sz w:val="24"/>
          <w:szCs w:val="24"/>
        </w:rPr>
      </w:pPr>
      <w:r w:rsidRPr="00AF668B">
        <w:rPr>
          <w:rStyle w:val="normaltextrun"/>
          <w:rFonts w:ascii="Aptos" w:hAnsi="Aptos"/>
          <w:sz w:val="24"/>
          <w:szCs w:val="24"/>
        </w:rPr>
        <w:t>Q1</w:t>
      </w:r>
      <w:r w:rsidR="009140E6">
        <w:rPr>
          <w:rStyle w:val="normaltextrun"/>
          <w:rFonts w:ascii="Aptos" w:hAnsi="Aptos"/>
          <w:sz w:val="24"/>
          <w:szCs w:val="24"/>
        </w:rPr>
        <w:t>0</w:t>
      </w:r>
      <w:r w:rsidRPr="00AF668B">
        <w:rPr>
          <w:rStyle w:val="normaltextrun"/>
          <w:rFonts w:ascii="Aptos" w:hAnsi="Aptos"/>
          <w:sz w:val="24"/>
          <w:szCs w:val="24"/>
        </w:rPr>
        <w:t xml:space="preserve">: </w:t>
      </w:r>
      <w:r w:rsidR="009140E6">
        <w:rPr>
          <w:rStyle w:val="normaltextrun"/>
          <w:rFonts w:ascii="Aptos" w:hAnsi="Aptos"/>
          <w:sz w:val="24"/>
          <w:szCs w:val="24"/>
        </w:rPr>
        <w:t>Can a job-share pair of mentors</w:t>
      </w:r>
      <w:r w:rsidRPr="00AF668B">
        <w:rPr>
          <w:rStyle w:val="normaltextrun"/>
          <w:rFonts w:ascii="Aptos" w:hAnsi="Aptos"/>
          <w:sz w:val="24"/>
          <w:szCs w:val="24"/>
        </w:rPr>
        <w:t xml:space="preserve">, both working with the same trainee, </w:t>
      </w:r>
      <w:r w:rsidR="009140E6">
        <w:rPr>
          <w:rStyle w:val="normaltextrun"/>
          <w:rFonts w:ascii="Aptos" w:hAnsi="Aptos"/>
          <w:sz w:val="24"/>
          <w:szCs w:val="24"/>
        </w:rPr>
        <w:t>both</w:t>
      </w:r>
      <w:r w:rsidRPr="00AF668B">
        <w:rPr>
          <w:rStyle w:val="normaltextrun"/>
          <w:rFonts w:ascii="Aptos" w:hAnsi="Aptos"/>
          <w:sz w:val="24"/>
          <w:szCs w:val="24"/>
        </w:rPr>
        <w:t xml:space="preserve"> claim the full 20 hours of funding.</w:t>
      </w:r>
    </w:p>
    <w:p w14:paraId="48D41684" w14:textId="77777777" w:rsidR="00AF668B" w:rsidRPr="00AF668B" w:rsidRDefault="00AF668B" w:rsidP="009140E6">
      <w:pPr>
        <w:pStyle w:val="paragraph"/>
        <w:spacing w:before="0" w:beforeAutospacing="0" w:after="0" w:afterAutospacing="0"/>
        <w:jc w:val="both"/>
        <w:textAlignment w:val="baseline"/>
        <w:rPr>
          <w:rStyle w:val="normaltextrun"/>
          <w:rFonts w:ascii="Aptos" w:hAnsi="Aptos"/>
          <w:sz w:val="24"/>
          <w:szCs w:val="24"/>
        </w:rPr>
      </w:pPr>
    </w:p>
    <w:p w14:paraId="40D305E6" w14:textId="20D81017" w:rsidR="00AF668B" w:rsidRDefault="00AF668B" w:rsidP="009140E6">
      <w:pPr>
        <w:pStyle w:val="paragraph"/>
        <w:spacing w:before="0" w:beforeAutospacing="0" w:after="0" w:afterAutospacing="0"/>
        <w:jc w:val="both"/>
        <w:textAlignment w:val="baseline"/>
        <w:rPr>
          <w:rStyle w:val="normaltextrun"/>
          <w:rFonts w:ascii="Aptos" w:hAnsi="Aptos"/>
          <w:sz w:val="24"/>
          <w:szCs w:val="24"/>
        </w:rPr>
      </w:pPr>
      <w:r w:rsidRPr="00AF668B">
        <w:rPr>
          <w:rStyle w:val="normaltextrun"/>
          <w:rFonts w:ascii="Aptos" w:hAnsi="Aptos"/>
          <w:sz w:val="24"/>
          <w:szCs w:val="24"/>
        </w:rPr>
        <w:t>Schools must ensure a trainee has one dedicated mentor during their placement. Other teachers may support elements of the trainee’s placement, but schools can only claim funding for the training time of the trainee’s dedicated mentor. However, if the mentor role is taken on by staff on a job-share, then the school can claim the full 20 hours for both. </w:t>
      </w:r>
    </w:p>
    <w:p w14:paraId="05B8E2AC" w14:textId="77777777" w:rsidR="000A0334" w:rsidRDefault="000A0334" w:rsidP="009140E6">
      <w:pPr>
        <w:pStyle w:val="paragraph"/>
        <w:spacing w:before="0" w:beforeAutospacing="0" w:after="0" w:afterAutospacing="0"/>
        <w:jc w:val="both"/>
        <w:textAlignment w:val="baseline"/>
        <w:rPr>
          <w:rStyle w:val="normaltextrun"/>
          <w:rFonts w:ascii="Aptos" w:hAnsi="Aptos"/>
          <w:sz w:val="24"/>
          <w:szCs w:val="24"/>
        </w:rPr>
      </w:pPr>
    </w:p>
    <w:p w14:paraId="4A6CC74C" w14:textId="483146D4" w:rsidR="000A0334" w:rsidRPr="00AF668B" w:rsidRDefault="000A0334" w:rsidP="009140E6">
      <w:pPr>
        <w:pStyle w:val="paragraph"/>
        <w:spacing w:before="0" w:beforeAutospacing="0" w:after="0" w:afterAutospacing="0"/>
        <w:jc w:val="both"/>
        <w:textAlignment w:val="baseline"/>
        <w:rPr>
          <w:rStyle w:val="normaltextrun"/>
          <w:rFonts w:ascii="Aptos" w:hAnsi="Aptos"/>
          <w:sz w:val="24"/>
          <w:szCs w:val="24"/>
        </w:rPr>
      </w:pPr>
      <w:r>
        <w:rPr>
          <w:rStyle w:val="normaltextrun"/>
          <w:rFonts w:ascii="Aptos" w:hAnsi="Aptos"/>
          <w:sz w:val="24"/>
          <w:szCs w:val="24"/>
        </w:rPr>
        <w:t xml:space="preserve">For further information, contact Angela Brown at the Northamptonshire Teaching School Hub </w:t>
      </w:r>
      <w:hyperlink r:id="rId10" w:history="1">
        <w:r w:rsidRPr="0021047C">
          <w:rPr>
            <w:rStyle w:val="Hyperlink"/>
            <w:rFonts w:ascii="Aptos" w:hAnsi="Aptos"/>
            <w:sz w:val="24"/>
            <w:szCs w:val="24"/>
          </w:rPr>
          <w:t>angela.brown1@brookewestontrust.org</w:t>
        </w:r>
      </w:hyperlink>
      <w:r>
        <w:rPr>
          <w:rStyle w:val="normaltextrun"/>
          <w:rFonts w:ascii="Aptos" w:hAnsi="Aptos"/>
          <w:sz w:val="24"/>
          <w:szCs w:val="24"/>
        </w:rPr>
        <w:t xml:space="preserve"> or your local training provider.</w:t>
      </w:r>
    </w:p>
    <w:sectPr w:rsidR="000A0334" w:rsidRPr="00AF668B" w:rsidSect="009140E6">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D528A0" w14:textId="77777777" w:rsidR="005D0DE9" w:rsidRDefault="005D0DE9">
      <w:r>
        <w:separator/>
      </w:r>
    </w:p>
  </w:endnote>
  <w:endnote w:type="continuationSeparator" w:id="0">
    <w:p w14:paraId="44172EF3" w14:textId="77777777" w:rsidR="005D0DE9" w:rsidRDefault="005D0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1BC487" w14:textId="77777777" w:rsidR="005D0DE9" w:rsidRDefault="005D0DE9">
      <w:r>
        <w:separator/>
      </w:r>
    </w:p>
  </w:footnote>
  <w:footnote w:type="continuationSeparator" w:id="0">
    <w:p w14:paraId="6BB47762" w14:textId="77777777" w:rsidR="005D0DE9" w:rsidRDefault="005D0D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B79FE"/>
    <w:multiLevelType w:val="multilevel"/>
    <w:tmpl w:val="C25CC1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5A4FAC"/>
    <w:multiLevelType w:val="multilevel"/>
    <w:tmpl w:val="865AC2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 w15:restartNumberingAfterBreak="0">
    <w:nsid w:val="205524B2"/>
    <w:multiLevelType w:val="multilevel"/>
    <w:tmpl w:val="E30021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5" w15:restartNumberingAfterBreak="0">
    <w:nsid w:val="302F2E8F"/>
    <w:multiLevelType w:val="multilevel"/>
    <w:tmpl w:val="DC5E86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313113F"/>
    <w:multiLevelType w:val="multilevel"/>
    <w:tmpl w:val="949827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551D82"/>
    <w:multiLevelType w:val="multilevel"/>
    <w:tmpl w:val="63D8BA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AFC0836"/>
    <w:multiLevelType w:val="multilevel"/>
    <w:tmpl w:val="704478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0" w15:restartNumberingAfterBreak="0">
    <w:nsid w:val="4C006AD7"/>
    <w:multiLevelType w:val="multilevel"/>
    <w:tmpl w:val="FED018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E0659C"/>
    <w:multiLevelType w:val="multilevel"/>
    <w:tmpl w:val="BF7C76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88349D7"/>
    <w:multiLevelType w:val="multilevel"/>
    <w:tmpl w:val="079C53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702708756">
    <w:abstractNumId w:val="9"/>
  </w:num>
  <w:num w:numId="2" w16cid:durableId="1774394128">
    <w:abstractNumId w:val="4"/>
  </w:num>
  <w:num w:numId="3" w16cid:durableId="799686384">
    <w:abstractNumId w:val="16"/>
  </w:num>
  <w:num w:numId="4" w16cid:durableId="782194118">
    <w:abstractNumId w:val="2"/>
  </w:num>
  <w:num w:numId="5" w16cid:durableId="1569923039">
    <w:abstractNumId w:val="11"/>
  </w:num>
  <w:num w:numId="6" w16cid:durableId="959143874">
    <w:abstractNumId w:val="15"/>
  </w:num>
  <w:num w:numId="7" w16cid:durableId="1404833726">
    <w:abstractNumId w:val="12"/>
  </w:num>
  <w:num w:numId="8" w16cid:durableId="297229646">
    <w:abstractNumId w:val="1"/>
  </w:num>
  <w:num w:numId="9" w16cid:durableId="779029834">
    <w:abstractNumId w:val="6"/>
  </w:num>
  <w:num w:numId="10" w16cid:durableId="330108740">
    <w:abstractNumId w:val="14"/>
  </w:num>
  <w:num w:numId="11" w16cid:durableId="476724866">
    <w:abstractNumId w:val="13"/>
  </w:num>
  <w:num w:numId="12" w16cid:durableId="1007976400">
    <w:abstractNumId w:val="0"/>
  </w:num>
  <w:num w:numId="13" w16cid:durableId="643630861">
    <w:abstractNumId w:val="10"/>
  </w:num>
  <w:num w:numId="14" w16cid:durableId="1776441221">
    <w:abstractNumId w:val="7"/>
  </w:num>
  <w:num w:numId="15" w16cid:durableId="964507498">
    <w:abstractNumId w:val="5"/>
  </w:num>
  <w:num w:numId="16" w16cid:durableId="2074162210">
    <w:abstractNumId w:val="8"/>
  </w:num>
  <w:num w:numId="17" w16cid:durableId="16968063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883"/>
    <w:rsid w:val="00011F78"/>
    <w:rsid w:val="00022DB6"/>
    <w:rsid w:val="000375A3"/>
    <w:rsid w:val="00041864"/>
    <w:rsid w:val="0004776A"/>
    <w:rsid w:val="000833EF"/>
    <w:rsid w:val="000A0334"/>
    <w:rsid w:val="000A0C1B"/>
    <w:rsid w:val="000B1468"/>
    <w:rsid w:val="000D026A"/>
    <w:rsid w:val="000F4E59"/>
    <w:rsid w:val="00116F59"/>
    <w:rsid w:val="001362FD"/>
    <w:rsid w:val="001366BB"/>
    <w:rsid w:val="001372F2"/>
    <w:rsid w:val="00153F85"/>
    <w:rsid w:val="0016328E"/>
    <w:rsid w:val="00180A06"/>
    <w:rsid w:val="00182783"/>
    <w:rsid w:val="00195F8E"/>
    <w:rsid w:val="001A54FA"/>
    <w:rsid w:val="001B05C8"/>
    <w:rsid w:val="001B6DF9"/>
    <w:rsid w:val="001D55BC"/>
    <w:rsid w:val="001D7FB3"/>
    <w:rsid w:val="002009C2"/>
    <w:rsid w:val="00211C37"/>
    <w:rsid w:val="00212D24"/>
    <w:rsid w:val="00217581"/>
    <w:rsid w:val="002335B0"/>
    <w:rsid w:val="002338A1"/>
    <w:rsid w:val="00263E62"/>
    <w:rsid w:val="00266064"/>
    <w:rsid w:val="0027611C"/>
    <w:rsid w:val="002840D0"/>
    <w:rsid w:val="00295EFC"/>
    <w:rsid w:val="002B651E"/>
    <w:rsid w:val="002D2A7A"/>
    <w:rsid w:val="002E28FA"/>
    <w:rsid w:val="00310708"/>
    <w:rsid w:val="00312BD3"/>
    <w:rsid w:val="00324FA3"/>
    <w:rsid w:val="00347A3B"/>
    <w:rsid w:val="00356883"/>
    <w:rsid w:val="00367EEB"/>
    <w:rsid w:val="00370895"/>
    <w:rsid w:val="00392AE9"/>
    <w:rsid w:val="003B78F9"/>
    <w:rsid w:val="003D74A2"/>
    <w:rsid w:val="003D7A13"/>
    <w:rsid w:val="003E1B86"/>
    <w:rsid w:val="00402829"/>
    <w:rsid w:val="00430DC5"/>
    <w:rsid w:val="00450D89"/>
    <w:rsid w:val="004533A7"/>
    <w:rsid w:val="00460505"/>
    <w:rsid w:val="00463122"/>
    <w:rsid w:val="00480E77"/>
    <w:rsid w:val="00484C39"/>
    <w:rsid w:val="004955D9"/>
    <w:rsid w:val="004E633C"/>
    <w:rsid w:val="004E669D"/>
    <w:rsid w:val="00511CA5"/>
    <w:rsid w:val="005150CE"/>
    <w:rsid w:val="00530814"/>
    <w:rsid w:val="00545301"/>
    <w:rsid w:val="00565333"/>
    <w:rsid w:val="00591B39"/>
    <w:rsid w:val="005B1CC3"/>
    <w:rsid w:val="005B5A07"/>
    <w:rsid w:val="005C1372"/>
    <w:rsid w:val="005D0DE9"/>
    <w:rsid w:val="00607A4B"/>
    <w:rsid w:val="0062704E"/>
    <w:rsid w:val="00634682"/>
    <w:rsid w:val="0063507E"/>
    <w:rsid w:val="006363E9"/>
    <w:rsid w:val="006858D6"/>
    <w:rsid w:val="00687908"/>
    <w:rsid w:val="006A0189"/>
    <w:rsid w:val="006A1127"/>
    <w:rsid w:val="006A2F72"/>
    <w:rsid w:val="006A3278"/>
    <w:rsid w:val="006D3EBD"/>
    <w:rsid w:val="006E6F0B"/>
    <w:rsid w:val="007104E4"/>
    <w:rsid w:val="007261A7"/>
    <w:rsid w:val="007442BB"/>
    <w:rsid w:val="007463C5"/>
    <w:rsid w:val="00746846"/>
    <w:rsid w:val="007510C3"/>
    <w:rsid w:val="0076458E"/>
    <w:rsid w:val="00767063"/>
    <w:rsid w:val="007940AE"/>
    <w:rsid w:val="007A10F9"/>
    <w:rsid w:val="007A4C02"/>
    <w:rsid w:val="007B49CD"/>
    <w:rsid w:val="007B593B"/>
    <w:rsid w:val="007B5A46"/>
    <w:rsid w:val="007C1BC2"/>
    <w:rsid w:val="007D0DBA"/>
    <w:rsid w:val="007D4DB0"/>
    <w:rsid w:val="007F073B"/>
    <w:rsid w:val="00805C72"/>
    <w:rsid w:val="00831225"/>
    <w:rsid w:val="008428AB"/>
    <w:rsid w:val="00863664"/>
    <w:rsid w:val="0088151C"/>
    <w:rsid w:val="008817AB"/>
    <w:rsid w:val="008843A4"/>
    <w:rsid w:val="008B1C49"/>
    <w:rsid w:val="008B67CC"/>
    <w:rsid w:val="008D1228"/>
    <w:rsid w:val="008E3BDA"/>
    <w:rsid w:val="008F452F"/>
    <w:rsid w:val="00905ADC"/>
    <w:rsid w:val="00906C33"/>
    <w:rsid w:val="009140E6"/>
    <w:rsid w:val="009173AF"/>
    <w:rsid w:val="00932946"/>
    <w:rsid w:val="009424FA"/>
    <w:rsid w:val="009426CB"/>
    <w:rsid w:val="00963073"/>
    <w:rsid w:val="0097315A"/>
    <w:rsid w:val="00996C30"/>
    <w:rsid w:val="009A3F0A"/>
    <w:rsid w:val="009B3EFE"/>
    <w:rsid w:val="009B493A"/>
    <w:rsid w:val="009D3D73"/>
    <w:rsid w:val="009E73AD"/>
    <w:rsid w:val="009F5357"/>
    <w:rsid w:val="009F7653"/>
    <w:rsid w:val="00A00569"/>
    <w:rsid w:val="00A21E85"/>
    <w:rsid w:val="00A2712A"/>
    <w:rsid w:val="00A3306B"/>
    <w:rsid w:val="00A36044"/>
    <w:rsid w:val="00A366A9"/>
    <w:rsid w:val="00A46912"/>
    <w:rsid w:val="00A64099"/>
    <w:rsid w:val="00A96425"/>
    <w:rsid w:val="00AB6016"/>
    <w:rsid w:val="00AC2A37"/>
    <w:rsid w:val="00AD0E50"/>
    <w:rsid w:val="00AD632D"/>
    <w:rsid w:val="00AF0554"/>
    <w:rsid w:val="00AF1C07"/>
    <w:rsid w:val="00AF668B"/>
    <w:rsid w:val="00AF737F"/>
    <w:rsid w:val="00B006DF"/>
    <w:rsid w:val="00B05ECD"/>
    <w:rsid w:val="00B06172"/>
    <w:rsid w:val="00B16A24"/>
    <w:rsid w:val="00B16A8C"/>
    <w:rsid w:val="00B275C1"/>
    <w:rsid w:val="00B6522B"/>
    <w:rsid w:val="00B65709"/>
    <w:rsid w:val="00B67DF2"/>
    <w:rsid w:val="00B85BF7"/>
    <w:rsid w:val="00B939CC"/>
    <w:rsid w:val="00BB3733"/>
    <w:rsid w:val="00BC547B"/>
    <w:rsid w:val="00BD4B6C"/>
    <w:rsid w:val="00C1373A"/>
    <w:rsid w:val="00C37933"/>
    <w:rsid w:val="00C408C7"/>
    <w:rsid w:val="00C446F3"/>
    <w:rsid w:val="00C47EEA"/>
    <w:rsid w:val="00C519D0"/>
    <w:rsid w:val="00C70ACB"/>
    <w:rsid w:val="00CA4FEC"/>
    <w:rsid w:val="00CD7921"/>
    <w:rsid w:val="00CE084B"/>
    <w:rsid w:val="00D02D57"/>
    <w:rsid w:val="00D118D6"/>
    <w:rsid w:val="00D20266"/>
    <w:rsid w:val="00D20C29"/>
    <w:rsid w:val="00D33842"/>
    <w:rsid w:val="00D33CD5"/>
    <w:rsid w:val="00D44306"/>
    <w:rsid w:val="00D47915"/>
    <w:rsid w:val="00D57D6E"/>
    <w:rsid w:val="00D61F5A"/>
    <w:rsid w:val="00D656C2"/>
    <w:rsid w:val="00DB4C12"/>
    <w:rsid w:val="00E0081E"/>
    <w:rsid w:val="00E02094"/>
    <w:rsid w:val="00E10F4C"/>
    <w:rsid w:val="00E2419F"/>
    <w:rsid w:val="00E366D6"/>
    <w:rsid w:val="00E63D8B"/>
    <w:rsid w:val="00E81F4B"/>
    <w:rsid w:val="00EA11BE"/>
    <w:rsid w:val="00EC644A"/>
    <w:rsid w:val="00EC6A3F"/>
    <w:rsid w:val="00F30554"/>
    <w:rsid w:val="00F348D2"/>
    <w:rsid w:val="00F4485F"/>
    <w:rsid w:val="00F44B6A"/>
    <w:rsid w:val="00F521C7"/>
    <w:rsid w:val="00F60BF8"/>
    <w:rsid w:val="00F63FF7"/>
    <w:rsid w:val="00F64863"/>
    <w:rsid w:val="00F81306"/>
    <w:rsid w:val="00F960C1"/>
    <w:rsid w:val="00FA0331"/>
    <w:rsid w:val="00FC049C"/>
    <w:rsid w:val="00FC1C0E"/>
    <w:rsid w:val="00FC5ED8"/>
    <w:rsid w:val="00FD23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328179"/>
  <w15:chartTrackingRefBased/>
  <w15:docId w15:val="{12615939-1737-469A-A8C1-4EE319F6B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
        <w:lang w:val="en-GB" w:eastAsia="en-GB" w:bidi="ar-SA"/>
        <w14:ligatures w14:val="standardContextua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6883"/>
    <w:rPr>
      <w:rFonts w:ascii="Calibri" w:eastAsiaTheme="minorHAnsi" w:hAnsi="Calibri" w:cs="Calibri"/>
      <w:kern w:val="0"/>
      <w14:ligatures w14:val="none"/>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basedOn w:val="Normal"/>
    <w:uiPriority w:val="34"/>
    <w:qFormat/>
    <w:rsid w:val="007463C5"/>
    <w:pPr>
      <w:ind w:left="720"/>
      <w:contextualSpacing/>
    </w:pPr>
  </w:style>
  <w:style w:type="paragraph" w:styleId="Title">
    <w:name w:val="Title"/>
    <w:basedOn w:val="Normal"/>
    <w:next w:val="Normal"/>
    <w:link w:val="TitleChar"/>
    <w:qFormat/>
    <w:rsid w:val="0035688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356883"/>
    <w:rPr>
      <w:rFonts w:asciiTheme="majorHAnsi" w:eastAsiaTheme="majorEastAsia" w:hAnsiTheme="majorHAnsi" w:cstheme="majorBidi"/>
      <w:spacing w:val="-10"/>
      <w:kern w:val="28"/>
      <w:sz w:val="56"/>
      <w:szCs w:val="56"/>
      <w:lang w:eastAsia="en-US"/>
    </w:rPr>
  </w:style>
  <w:style w:type="paragraph" w:styleId="Quote">
    <w:name w:val="Quote"/>
    <w:basedOn w:val="Normal"/>
    <w:next w:val="Normal"/>
    <w:link w:val="QuoteChar"/>
    <w:uiPriority w:val="29"/>
    <w:qFormat/>
    <w:rsid w:val="0035688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56883"/>
    <w:rPr>
      <w:rFonts w:ascii="Arial" w:hAnsi="Arial"/>
      <w:i/>
      <w:iCs/>
      <w:color w:val="404040" w:themeColor="text1" w:themeTint="BF"/>
      <w:sz w:val="24"/>
      <w:lang w:eastAsia="en-US"/>
    </w:rPr>
  </w:style>
  <w:style w:type="character" w:styleId="IntenseEmphasis">
    <w:name w:val="Intense Emphasis"/>
    <w:basedOn w:val="DefaultParagraphFont"/>
    <w:uiPriority w:val="21"/>
    <w:qFormat/>
    <w:rsid w:val="00356883"/>
    <w:rPr>
      <w:i/>
      <w:iCs/>
      <w:color w:val="365F91" w:themeColor="accent1" w:themeShade="BF"/>
    </w:rPr>
  </w:style>
  <w:style w:type="paragraph" w:styleId="IntenseQuote">
    <w:name w:val="Intense Quote"/>
    <w:basedOn w:val="Normal"/>
    <w:next w:val="Normal"/>
    <w:link w:val="IntenseQuoteChar"/>
    <w:uiPriority w:val="30"/>
    <w:qFormat/>
    <w:rsid w:val="0035688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56883"/>
    <w:rPr>
      <w:rFonts w:ascii="Arial" w:hAnsi="Arial"/>
      <w:i/>
      <w:iCs/>
      <w:color w:val="365F91" w:themeColor="accent1" w:themeShade="BF"/>
      <w:sz w:val="24"/>
      <w:lang w:eastAsia="en-US"/>
    </w:rPr>
  </w:style>
  <w:style w:type="character" w:styleId="IntenseReference">
    <w:name w:val="Intense Reference"/>
    <w:basedOn w:val="DefaultParagraphFont"/>
    <w:uiPriority w:val="32"/>
    <w:qFormat/>
    <w:rsid w:val="00356883"/>
    <w:rPr>
      <w:b/>
      <w:bCs/>
      <w:smallCaps/>
      <w:color w:val="365F91" w:themeColor="accent1" w:themeShade="BF"/>
      <w:spacing w:val="5"/>
    </w:rPr>
  </w:style>
  <w:style w:type="character" w:styleId="Hyperlink">
    <w:name w:val="Hyperlink"/>
    <w:basedOn w:val="DefaultParagraphFont"/>
    <w:uiPriority w:val="99"/>
    <w:unhideWhenUsed/>
    <w:rsid w:val="00356883"/>
    <w:rPr>
      <w:color w:val="0563C1"/>
      <w:u w:val="single"/>
    </w:rPr>
  </w:style>
  <w:style w:type="paragraph" w:customStyle="1" w:styleId="xmsonormal">
    <w:name w:val="xmsonormal"/>
    <w:basedOn w:val="Normal"/>
    <w:rsid w:val="00356883"/>
  </w:style>
  <w:style w:type="paragraph" w:customStyle="1" w:styleId="xmsolistparagraph">
    <w:name w:val="xmsolistparagraph"/>
    <w:basedOn w:val="Normal"/>
    <w:rsid w:val="00356883"/>
    <w:pPr>
      <w:spacing w:after="160" w:line="252" w:lineRule="auto"/>
      <w:ind w:left="720"/>
    </w:pPr>
  </w:style>
  <w:style w:type="paragraph" w:customStyle="1" w:styleId="paragraph">
    <w:name w:val="paragraph"/>
    <w:basedOn w:val="Normal"/>
    <w:rsid w:val="00356883"/>
    <w:pPr>
      <w:spacing w:before="100" w:beforeAutospacing="1" w:after="100" w:afterAutospacing="1"/>
    </w:pPr>
    <w:rPr>
      <w:sz w:val="22"/>
      <w:szCs w:val="22"/>
    </w:rPr>
  </w:style>
  <w:style w:type="character" w:customStyle="1" w:styleId="normaltextrun">
    <w:name w:val="normaltextrun"/>
    <w:basedOn w:val="DefaultParagraphFont"/>
    <w:rsid w:val="00356883"/>
  </w:style>
  <w:style w:type="character" w:customStyle="1" w:styleId="eop">
    <w:name w:val="eop"/>
    <w:basedOn w:val="DefaultParagraphFont"/>
    <w:rsid w:val="00356883"/>
  </w:style>
  <w:style w:type="character" w:customStyle="1" w:styleId="scxw85862775">
    <w:name w:val="scxw85862775"/>
    <w:basedOn w:val="DefaultParagraphFont"/>
    <w:rsid w:val="00356883"/>
  </w:style>
  <w:style w:type="character" w:styleId="UnresolvedMention">
    <w:name w:val="Unresolved Mention"/>
    <w:basedOn w:val="DefaultParagraphFont"/>
    <w:uiPriority w:val="99"/>
    <w:semiHidden/>
    <w:unhideWhenUsed/>
    <w:rsid w:val="000A03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4582006">
      <w:bodyDiv w:val="1"/>
      <w:marLeft w:val="0"/>
      <w:marRight w:val="0"/>
      <w:marTop w:val="0"/>
      <w:marBottom w:val="0"/>
      <w:divBdr>
        <w:top w:val="none" w:sz="0" w:space="0" w:color="auto"/>
        <w:left w:val="none" w:sz="0" w:space="0" w:color="auto"/>
        <w:bottom w:val="none" w:sz="0" w:space="0" w:color="auto"/>
        <w:right w:val="none" w:sz="0" w:space="0" w:color="auto"/>
      </w:divBdr>
    </w:div>
    <w:div w:id="659582830">
      <w:bodyDiv w:val="1"/>
      <w:marLeft w:val="0"/>
      <w:marRight w:val="0"/>
      <w:marTop w:val="0"/>
      <w:marBottom w:val="0"/>
      <w:divBdr>
        <w:top w:val="none" w:sz="0" w:space="0" w:color="auto"/>
        <w:left w:val="none" w:sz="0" w:space="0" w:color="auto"/>
        <w:bottom w:val="none" w:sz="0" w:space="0" w:color="auto"/>
        <w:right w:val="none" w:sz="0" w:space="0" w:color="auto"/>
      </w:divBdr>
      <w:divsChild>
        <w:div w:id="1664238031">
          <w:marLeft w:val="0"/>
          <w:marRight w:val="0"/>
          <w:marTop w:val="0"/>
          <w:marBottom w:val="0"/>
          <w:divBdr>
            <w:top w:val="none" w:sz="0" w:space="0" w:color="auto"/>
            <w:left w:val="none" w:sz="0" w:space="0" w:color="auto"/>
            <w:bottom w:val="none" w:sz="0" w:space="0" w:color="auto"/>
            <w:right w:val="none" w:sz="0" w:space="0" w:color="auto"/>
          </w:divBdr>
        </w:div>
        <w:div w:id="1262378493">
          <w:marLeft w:val="0"/>
          <w:marRight w:val="0"/>
          <w:marTop w:val="0"/>
          <w:marBottom w:val="0"/>
          <w:divBdr>
            <w:top w:val="none" w:sz="0" w:space="0" w:color="auto"/>
            <w:left w:val="none" w:sz="0" w:space="0" w:color="auto"/>
            <w:bottom w:val="none" w:sz="0" w:space="0" w:color="auto"/>
            <w:right w:val="none" w:sz="0" w:space="0" w:color="auto"/>
          </w:divBdr>
        </w:div>
        <w:div w:id="1236889909">
          <w:marLeft w:val="0"/>
          <w:marRight w:val="0"/>
          <w:marTop w:val="0"/>
          <w:marBottom w:val="0"/>
          <w:divBdr>
            <w:top w:val="none" w:sz="0" w:space="0" w:color="auto"/>
            <w:left w:val="none" w:sz="0" w:space="0" w:color="auto"/>
            <w:bottom w:val="none" w:sz="0" w:space="0" w:color="auto"/>
            <w:right w:val="none" w:sz="0" w:space="0" w:color="auto"/>
          </w:divBdr>
        </w:div>
      </w:divsChild>
    </w:div>
    <w:div w:id="763772017">
      <w:bodyDiv w:val="1"/>
      <w:marLeft w:val="0"/>
      <w:marRight w:val="0"/>
      <w:marTop w:val="0"/>
      <w:marBottom w:val="0"/>
      <w:divBdr>
        <w:top w:val="none" w:sz="0" w:space="0" w:color="auto"/>
        <w:left w:val="none" w:sz="0" w:space="0" w:color="auto"/>
        <w:bottom w:val="none" w:sz="0" w:space="0" w:color="auto"/>
        <w:right w:val="none" w:sz="0" w:space="0" w:color="auto"/>
      </w:divBdr>
    </w:div>
    <w:div w:id="2024435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gela.brown1@brookewestontrust.org"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53D52AC5EFC34CA92E8D6091DF89C8" ma:contentTypeVersion="18" ma:contentTypeDescription="Create a new document." ma:contentTypeScope="" ma:versionID="53a0db52edf8fa069fb53eba8351d90a">
  <xsd:schema xmlns:xsd="http://www.w3.org/2001/XMLSchema" xmlns:xs="http://www.w3.org/2001/XMLSchema" xmlns:p="http://schemas.microsoft.com/office/2006/metadata/properties" xmlns:ns2="3995883a-d786-4b4f-a5c8-93a53e2574e9" xmlns:ns3="3c323e8f-b349-459e-99de-466e326f23a6" targetNamespace="http://schemas.microsoft.com/office/2006/metadata/properties" ma:root="true" ma:fieldsID="91c75ee8a46e4f3569c5dcd4bf9c9cc4" ns2:_="" ns3:_="">
    <xsd:import namespace="3995883a-d786-4b4f-a5c8-93a53e2574e9"/>
    <xsd:import namespace="3c323e8f-b349-459e-99de-466e326f23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95883a-d786-4b4f-a5c8-93a53e2574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2e29533-ce21-4a72-8119-d08375b93a9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c323e8f-b349-459e-99de-466e326f23a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b2454f3-7b2c-42cd-8942-0b44d0a08ad4}" ma:internalName="TaxCatchAll" ma:showField="CatchAllData" ma:web="3c323e8f-b349-459e-99de-466e326f23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A6D00A-1258-4423-9277-BBE7209D1B5E}">
  <ds:schemaRefs>
    <ds:schemaRef ds:uri="http://schemas.microsoft.com/sharepoint/v3/contenttype/forms"/>
  </ds:schemaRefs>
</ds:datastoreItem>
</file>

<file path=customXml/itemProps2.xml><?xml version="1.0" encoding="utf-8"?>
<ds:datastoreItem xmlns:ds="http://schemas.openxmlformats.org/officeDocument/2006/customXml" ds:itemID="{3744F10F-4718-484F-BFF4-49130C74A5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95883a-d786-4b4f-a5c8-93a53e2574e9"/>
    <ds:schemaRef ds:uri="3c323e8f-b349-459e-99de-466e326f23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893</Words>
  <Characters>4574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OLDFIELD, Oliver</dc:creator>
  <cp:keywords/>
  <dc:description/>
  <cp:lastModifiedBy>Diane Elleman</cp:lastModifiedBy>
  <cp:revision>2</cp:revision>
  <dcterms:created xsi:type="dcterms:W3CDTF">2024-07-15T09:06:00Z</dcterms:created>
  <dcterms:modified xsi:type="dcterms:W3CDTF">2024-07-15T09:06:00Z</dcterms:modified>
</cp:coreProperties>
</file>