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7B483" w14:textId="39276729" w:rsidR="00C04202" w:rsidRDefault="00C04202" w:rsidP="00C04202">
      <w:r>
        <w:rPr>
          <w:noProof/>
        </w:rPr>
        <w:drawing>
          <wp:anchor distT="0" distB="0" distL="114300" distR="114300" simplePos="0" relativeHeight="251658240" behindDoc="0" locked="0" layoutInCell="1" allowOverlap="1" wp14:anchorId="31A593FD" wp14:editId="5925F357">
            <wp:simplePos x="0" y="0"/>
            <wp:positionH relativeFrom="column">
              <wp:posOffset>2228850</wp:posOffset>
            </wp:positionH>
            <wp:positionV relativeFrom="paragraph">
              <wp:posOffset>1270</wp:posOffset>
            </wp:positionV>
            <wp:extent cx="1684655" cy="485775"/>
            <wp:effectExtent l="0" t="0" r="0" b="9525"/>
            <wp:wrapSquare wrapText="bothSides"/>
            <wp:docPr id="16465692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569239" name="Picture 1" descr="A screenshot of a computer&#10;&#10;Description automatically generated"/>
                    <pic:cNvPicPr/>
                  </pic:nvPicPr>
                  <pic:blipFill rotWithShape="1">
                    <a:blip r:embed="rId4">
                      <a:extLst>
                        <a:ext uri="{28A0092B-C50C-407E-A947-70E740481C1C}">
                          <a14:useLocalDpi xmlns:a14="http://schemas.microsoft.com/office/drawing/2010/main" val="0"/>
                        </a:ext>
                      </a:extLst>
                    </a:blip>
                    <a:srcRect l="499" t="12710" r="81055" b="77833"/>
                    <a:stretch/>
                  </pic:blipFill>
                  <pic:spPr bwMode="auto">
                    <a:xfrm>
                      <a:off x="0" y="0"/>
                      <a:ext cx="1684655" cy="48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7F4575" w14:textId="292B0488" w:rsidR="00C04202" w:rsidRDefault="00C04202" w:rsidP="00C04202"/>
    <w:p w14:paraId="678E2968" w14:textId="77777777" w:rsidR="00C50BBA" w:rsidRPr="00C50BBA" w:rsidRDefault="00C50BBA" w:rsidP="00C50BBA">
      <w:pPr>
        <w:spacing w:after="0"/>
        <w:rPr>
          <w:b/>
          <w:bCs/>
        </w:rPr>
      </w:pPr>
      <w:r w:rsidRPr="00C50BBA">
        <w:rPr>
          <w:b/>
          <w:bCs/>
        </w:rPr>
        <w:t>Case Study – Mentoring</w:t>
      </w:r>
    </w:p>
    <w:p w14:paraId="50776FFF" w14:textId="77777777" w:rsidR="00C50BBA" w:rsidRDefault="00C50BBA" w:rsidP="00C50BBA">
      <w:pPr>
        <w:spacing w:after="0"/>
      </w:pPr>
    </w:p>
    <w:p w14:paraId="4EE38C87" w14:textId="1DF653AC" w:rsidR="00C50BBA" w:rsidRDefault="00C50BBA" w:rsidP="00C50BBA">
      <w:pPr>
        <w:spacing w:after="0"/>
      </w:pPr>
      <w:r>
        <w:t>Many thanks to Sam Eathor</w:t>
      </w:r>
      <w:r w:rsidR="00534ADC">
        <w:t>n</w:t>
      </w:r>
      <w:r>
        <w:t>e</w:t>
      </w:r>
      <w:r w:rsidR="002C66C0">
        <w:t>, Principal,</w:t>
      </w:r>
      <w:r>
        <w:t xml:space="preserve"> for providing the details for this case study.</w:t>
      </w:r>
    </w:p>
    <w:p w14:paraId="4920891E" w14:textId="77777777" w:rsidR="007357AF" w:rsidRDefault="007357AF" w:rsidP="00C50BBA">
      <w:pPr>
        <w:spacing w:after="0"/>
      </w:pPr>
    </w:p>
    <w:p w14:paraId="1088AD47" w14:textId="23B98B03" w:rsidR="00FF406A" w:rsidRDefault="00C50BBA" w:rsidP="00FF406A">
      <w:pPr>
        <w:spacing w:after="0"/>
      </w:pPr>
      <w:r>
        <w:t>Beanfield School is a primary academy that delivers education for children in reception, key stage 1 and key stage 2. It is part of the Brooke Weston Trust</w:t>
      </w:r>
      <w:r w:rsidR="00534ADC">
        <w:t xml:space="preserve">. </w:t>
      </w:r>
      <w:r w:rsidR="00FF406A">
        <w:t xml:space="preserve">Beanfield values </w:t>
      </w:r>
      <w:r w:rsidR="00FF406A">
        <w:t>each individual and their</w:t>
      </w:r>
      <w:r w:rsidR="00FF406A">
        <w:t xml:space="preserve"> </w:t>
      </w:r>
      <w:r w:rsidR="00FF406A">
        <w:t xml:space="preserve">unique contribution to the life of </w:t>
      </w:r>
      <w:r w:rsidR="00FF406A">
        <w:t xml:space="preserve">their </w:t>
      </w:r>
      <w:r w:rsidR="00FF406A">
        <w:t>community.</w:t>
      </w:r>
    </w:p>
    <w:p w14:paraId="67628FFA" w14:textId="77777777" w:rsidR="00534ADC" w:rsidRDefault="00534ADC" w:rsidP="00FF406A">
      <w:pPr>
        <w:spacing w:after="0"/>
      </w:pPr>
    </w:p>
    <w:p w14:paraId="61F199B2" w14:textId="701B2753" w:rsidR="00FF406A" w:rsidRDefault="00FF406A" w:rsidP="00FF406A">
      <w:pPr>
        <w:spacing w:after="0"/>
      </w:pPr>
      <w:r>
        <w:t xml:space="preserve">The school’s </w:t>
      </w:r>
      <w:r>
        <w:t xml:space="preserve">values of </w:t>
      </w:r>
      <w:r w:rsidR="00534ADC">
        <w:t>Respect, Community, Kindness, Aspiration, Resilience and Curiosity</w:t>
      </w:r>
      <w:r w:rsidR="00534ADC">
        <w:t xml:space="preserve"> </w:t>
      </w:r>
      <w:r>
        <w:t>underpin every</w:t>
      </w:r>
      <w:r w:rsidR="00534ADC">
        <w:t xml:space="preserve"> </w:t>
      </w:r>
      <w:r>
        <w:t>element of the work</w:t>
      </w:r>
      <w:r>
        <w:t xml:space="preserve"> and their </w:t>
      </w:r>
      <w:r>
        <w:t xml:space="preserve">Community Code helps ensure that </w:t>
      </w:r>
      <w:r>
        <w:t xml:space="preserve">Beanfield pupils </w:t>
      </w:r>
      <w:r>
        <w:t xml:space="preserve">are happy and safe in school. </w:t>
      </w:r>
      <w:r>
        <w:t xml:space="preserve">An integral part of the school is their </w:t>
      </w:r>
      <w:r w:rsidR="00534ADC">
        <w:t xml:space="preserve">Specialist Provision </w:t>
      </w:r>
      <w:r>
        <w:t xml:space="preserve">which </w:t>
      </w:r>
      <w:r w:rsidR="00534ADC">
        <w:t xml:space="preserve">caters </w:t>
      </w:r>
      <w:r>
        <w:t xml:space="preserve">for </w:t>
      </w:r>
      <w:r>
        <w:t>children aged 4-11 whose</w:t>
      </w:r>
      <w:r>
        <w:t xml:space="preserve"> EHCP </w:t>
      </w:r>
      <w:r>
        <w:t>identifies</w:t>
      </w:r>
      <w:r>
        <w:t xml:space="preserve"> </w:t>
      </w:r>
      <w:r>
        <w:t xml:space="preserve">severe learning difficulties </w:t>
      </w:r>
      <w:r w:rsidR="00534ADC">
        <w:t xml:space="preserve">and </w:t>
      </w:r>
      <w:r>
        <w:t>Autism.</w:t>
      </w:r>
      <w:r>
        <w:t xml:space="preserve"> </w:t>
      </w:r>
      <w:r w:rsidRPr="00FF406A">
        <w:t>Beanfield Primary is a 'Good' School, as deemed by Ofsted in October 2022.</w:t>
      </w:r>
    </w:p>
    <w:p w14:paraId="7DAFE582" w14:textId="77777777" w:rsidR="002C66C0" w:rsidRDefault="002C66C0" w:rsidP="002C66C0">
      <w:pPr>
        <w:spacing w:after="0"/>
      </w:pPr>
    </w:p>
    <w:p w14:paraId="18F30461" w14:textId="5A655D0F" w:rsidR="002C66C0" w:rsidRDefault="002C66C0" w:rsidP="002C66C0">
      <w:pPr>
        <w:spacing w:after="0"/>
      </w:pPr>
      <w:r>
        <w:t xml:space="preserve">Beanfield has both ITT trainees and ECTs working with the University of Northampton and the Northampton Teaching School Hub to support these groups. </w:t>
      </w:r>
    </w:p>
    <w:p w14:paraId="255FED01" w14:textId="77777777" w:rsidR="00A3429F" w:rsidRDefault="00A3429F" w:rsidP="002C66C0">
      <w:pPr>
        <w:spacing w:after="0"/>
      </w:pPr>
    </w:p>
    <w:p w14:paraId="2EF6CF03" w14:textId="2B0B580E" w:rsidR="00A3429F" w:rsidRDefault="00A3429F" w:rsidP="002C66C0">
      <w:pPr>
        <w:spacing w:after="0"/>
      </w:pPr>
      <w:r>
        <w:t>Arrangements for mentoring start with the setting of the school budget ready for the financial year in which the school will be hosting trainees. Beanfield has 6/7 covering staff</w:t>
      </w:r>
      <w:r w:rsidR="00CC3AB2">
        <w:t>;</w:t>
      </w:r>
      <w:r>
        <w:t xml:space="preserve"> mentor training and support time is taken from this allocation</w:t>
      </w:r>
      <w:r w:rsidR="00866BCF">
        <w:t xml:space="preserve"> and ring-fenced to prevent it being taken for other things.</w:t>
      </w:r>
      <w:r>
        <w:t xml:space="preserve"> Decisions about mentoring are decided by the end of June and are factored into the timetable planning process from the outset.</w:t>
      </w:r>
    </w:p>
    <w:p w14:paraId="0BF87914" w14:textId="77777777" w:rsidR="00A3429F" w:rsidRDefault="00A3429F" w:rsidP="002C66C0">
      <w:pPr>
        <w:spacing w:after="0"/>
      </w:pPr>
    </w:p>
    <w:p w14:paraId="57F86A01" w14:textId="3574103A" w:rsidR="00A3429F" w:rsidRDefault="00A3429F" w:rsidP="002C66C0">
      <w:pPr>
        <w:spacing w:after="0"/>
      </w:pPr>
      <w:r>
        <w:t xml:space="preserve">When choosing the mentors, teachers are asked </w:t>
      </w:r>
      <w:r w:rsidR="00CC3AB2">
        <w:t>to indicate their interest in working</w:t>
      </w:r>
      <w:r>
        <w:t xml:space="preserve"> with trainees. The </w:t>
      </w:r>
      <w:proofErr w:type="gramStart"/>
      <w:r>
        <w:t>Principal’s</w:t>
      </w:r>
      <w:proofErr w:type="gramEnd"/>
      <w:r>
        <w:t xml:space="preserve"> knowledge of her team help to make decisions about which staff will be suitable for this role. Once the mentors and trainees have been confirmed, Sam believes it is important to match them in terms of personality and teaching style as this helps to ensure </w:t>
      </w:r>
      <w:r w:rsidR="00CC3AB2">
        <w:t xml:space="preserve">a </w:t>
      </w:r>
      <w:r>
        <w:t xml:space="preserve">successful outcome. </w:t>
      </w:r>
      <w:r w:rsidR="00294A25">
        <w:t xml:space="preserve">Annually, there are opportunities to move mentors around to </w:t>
      </w:r>
      <w:r w:rsidR="00CC3AB2">
        <w:t>improve the match</w:t>
      </w:r>
      <w:r w:rsidR="00294A25">
        <w:t xml:space="preserve"> and the effective</w:t>
      </w:r>
      <w:r w:rsidR="00CC3AB2">
        <w:t xml:space="preserve">ness of </w:t>
      </w:r>
      <w:r w:rsidR="00294A25">
        <w:t>support f</w:t>
      </w:r>
      <w:r w:rsidR="00CC3AB2">
        <w:t>or</w:t>
      </w:r>
      <w:r w:rsidR="00294A25">
        <w:t xml:space="preserve"> trainee teachers and ECTs.</w:t>
      </w:r>
    </w:p>
    <w:p w14:paraId="62BAB56F" w14:textId="77777777" w:rsidR="00A3429F" w:rsidRDefault="00A3429F" w:rsidP="002C66C0">
      <w:pPr>
        <w:spacing w:after="0"/>
      </w:pPr>
    </w:p>
    <w:p w14:paraId="40DC92B8" w14:textId="409F52E4" w:rsidR="00A3429F" w:rsidRDefault="00B42752" w:rsidP="002C66C0">
      <w:pPr>
        <w:spacing w:after="0"/>
      </w:pPr>
      <w:r>
        <w:t xml:space="preserve">Teaching commitments are taken into consideration when </w:t>
      </w:r>
      <w:r w:rsidR="00A3429F">
        <w:t>facilitat</w:t>
      </w:r>
      <w:r>
        <w:t>ing</w:t>
      </w:r>
      <w:r w:rsidR="00A3429F">
        <w:t xml:space="preserve"> the release time </w:t>
      </w:r>
      <w:r>
        <w:t xml:space="preserve">for the mentor training and support of the trainees. Time is provided for each mentor to undertake both the face-to-face and online training sessions within the school day. </w:t>
      </w:r>
      <w:r w:rsidR="001E044A">
        <w:t>To facilitate the compulsory mentor support time for trainees, the school uses its assembly time of 30minutes</w:t>
      </w:r>
      <w:r w:rsidR="00CC3AB2">
        <w:t>,</w:t>
      </w:r>
      <w:r w:rsidR="001E044A">
        <w:t xml:space="preserve"> three times a week. During this time, TAs are used to supervise the children during assembly time. Beanfield is also undertaking instructional coaching which is built into the timetable. Some of these sessions are used </w:t>
      </w:r>
      <w:r w:rsidR="00866BCF">
        <w:t xml:space="preserve">to support the trainee teachers. </w:t>
      </w:r>
    </w:p>
    <w:p w14:paraId="24F0E7FD" w14:textId="77777777" w:rsidR="0047169F" w:rsidRDefault="0047169F" w:rsidP="002C66C0">
      <w:pPr>
        <w:spacing w:after="0"/>
      </w:pPr>
    </w:p>
    <w:p w14:paraId="3D8AAA4C" w14:textId="29CF739C" w:rsidR="00C04202" w:rsidRPr="00C04202" w:rsidRDefault="0047169F" w:rsidP="00C50BBA">
      <w:pPr>
        <w:spacing w:after="0"/>
      </w:pPr>
      <w:r>
        <w:t xml:space="preserve">A new development for the school this year has been the introduction of a </w:t>
      </w:r>
      <w:r w:rsidR="00CC3AB2">
        <w:t>‘</w:t>
      </w:r>
      <w:r>
        <w:t>Teams folder</w:t>
      </w:r>
      <w:r w:rsidR="00CC3AB2">
        <w:t>’</w:t>
      </w:r>
      <w:r>
        <w:t xml:space="preserve"> where the mentoring logs are kept. This folder is monitored by the </w:t>
      </w:r>
      <w:proofErr w:type="gramStart"/>
      <w:r>
        <w:t>Principal</w:t>
      </w:r>
      <w:proofErr w:type="gramEnd"/>
      <w:r>
        <w:t xml:space="preserve"> and a colleague</w:t>
      </w:r>
      <w:r w:rsidR="00294A25">
        <w:t xml:space="preserve"> and enables </w:t>
      </w:r>
      <w:r w:rsidR="00294A25">
        <w:lastRenderedPageBreak/>
        <w:t>checks to be carried out in terms of the frequency and content of the meetings</w:t>
      </w:r>
      <w:r w:rsidR="00CC3AB2">
        <w:t xml:space="preserve">. This also allows for the </w:t>
      </w:r>
      <w:r w:rsidR="00294A25">
        <w:t>assess</w:t>
      </w:r>
      <w:r w:rsidR="00CC3AB2">
        <w:t xml:space="preserve">ment of the </w:t>
      </w:r>
      <w:r w:rsidR="00294A25">
        <w:t>quality of the support and hold</w:t>
      </w:r>
      <w:r w:rsidR="00CC3AB2">
        <w:t>ing</w:t>
      </w:r>
      <w:r w:rsidR="00294A25">
        <w:t xml:space="preserve"> mentors to account. </w:t>
      </w:r>
    </w:p>
    <w:sectPr w:rsidR="00C04202" w:rsidRPr="00C04202" w:rsidSect="007C47B0">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sDel="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202"/>
    <w:rsid w:val="000C37A9"/>
    <w:rsid w:val="001E044A"/>
    <w:rsid w:val="00294A25"/>
    <w:rsid w:val="002C66C0"/>
    <w:rsid w:val="0047169F"/>
    <w:rsid w:val="00534ADC"/>
    <w:rsid w:val="007357AF"/>
    <w:rsid w:val="007C47B0"/>
    <w:rsid w:val="00866BCF"/>
    <w:rsid w:val="008E6D70"/>
    <w:rsid w:val="00A3429F"/>
    <w:rsid w:val="00A9732E"/>
    <w:rsid w:val="00B42752"/>
    <w:rsid w:val="00C04202"/>
    <w:rsid w:val="00C50BBA"/>
    <w:rsid w:val="00CC3AB2"/>
    <w:rsid w:val="00FB61D9"/>
    <w:rsid w:val="00FF4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A7606"/>
  <w15:chartTrackingRefBased/>
  <w15:docId w15:val="{5B0308EA-DBAE-4619-B655-19F2C22E9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2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42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42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42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2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2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2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2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2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2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42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42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2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2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2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2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2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202"/>
    <w:rPr>
      <w:rFonts w:eastAsiaTheme="majorEastAsia" w:cstheme="majorBidi"/>
      <w:color w:val="272727" w:themeColor="text1" w:themeTint="D8"/>
    </w:rPr>
  </w:style>
  <w:style w:type="paragraph" w:styleId="Title">
    <w:name w:val="Title"/>
    <w:basedOn w:val="Normal"/>
    <w:next w:val="Normal"/>
    <w:link w:val="TitleChar"/>
    <w:uiPriority w:val="10"/>
    <w:qFormat/>
    <w:rsid w:val="00C042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2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2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2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202"/>
    <w:pPr>
      <w:spacing w:before="160"/>
      <w:jc w:val="center"/>
    </w:pPr>
    <w:rPr>
      <w:i/>
      <w:iCs/>
      <w:color w:val="404040" w:themeColor="text1" w:themeTint="BF"/>
    </w:rPr>
  </w:style>
  <w:style w:type="character" w:customStyle="1" w:styleId="QuoteChar">
    <w:name w:val="Quote Char"/>
    <w:basedOn w:val="DefaultParagraphFont"/>
    <w:link w:val="Quote"/>
    <w:uiPriority w:val="29"/>
    <w:rsid w:val="00C04202"/>
    <w:rPr>
      <w:i/>
      <w:iCs/>
      <w:color w:val="404040" w:themeColor="text1" w:themeTint="BF"/>
    </w:rPr>
  </w:style>
  <w:style w:type="paragraph" w:styleId="ListParagraph">
    <w:name w:val="List Paragraph"/>
    <w:basedOn w:val="Normal"/>
    <w:uiPriority w:val="34"/>
    <w:qFormat/>
    <w:rsid w:val="00C04202"/>
    <w:pPr>
      <w:ind w:left="720"/>
      <w:contextualSpacing/>
    </w:pPr>
  </w:style>
  <w:style w:type="character" w:styleId="IntenseEmphasis">
    <w:name w:val="Intense Emphasis"/>
    <w:basedOn w:val="DefaultParagraphFont"/>
    <w:uiPriority w:val="21"/>
    <w:qFormat/>
    <w:rsid w:val="00C04202"/>
    <w:rPr>
      <w:i/>
      <w:iCs/>
      <w:color w:val="0F4761" w:themeColor="accent1" w:themeShade="BF"/>
    </w:rPr>
  </w:style>
  <w:style w:type="paragraph" w:styleId="IntenseQuote">
    <w:name w:val="Intense Quote"/>
    <w:basedOn w:val="Normal"/>
    <w:next w:val="Normal"/>
    <w:link w:val="IntenseQuoteChar"/>
    <w:uiPriority w:val="30"/>
    <w:qFormat/>
    <w:rsid w:val="00C042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4202"/>
    <w:rPr>
      <w:i/>
      <w:iCs/>
      <w:color w:val="0F4761" w:themeColor="accent1" w:themeShade="BF"/>
    </w:rPr>
  </w:style>
  <w:style w:type="character" w:styleId="IntenseReference">
    <w:name w:val="Intense Reference"/>
    <w:basedOn w:val="DefaultParagraphFont"/>
    <w:uiPriority w:val="32"/>
    <w:qFormat/>
    <w:rsid w:val="00C042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1223</TotalTime>
  <Pages>2</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Elleman</dc:creator>
  <cp:keywords/>
  <dc:description/>
  <cp:lastModifiedBy>Diane Elleman</cp:lastModifiedBy>
  <cp:revision>10</cp:revision>
  <dcterms:created xsi:type="dcterms:W3CDTF">2024-07-01T11:34:00Z</dcterms:created>
  <dcterms:modified xsi:type="dcterms:W3CDTF">2024-07-02T07:59:00Z</dcterms:modified>
</cp:coreProperties>
</file>