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49714" w14:textId="77777777" w:rsidR="004B5259" w:rsidRDefault="004A3A41" w:rsidP="00F6226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49D9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D7E4D" wp14:editId="349335CD">
                <wp:simplePos x="0" y="0"/>
                <wp:positionH relativeFrom="column">
                  <wp:posOffset>7315200</wp:posOffset>
                </wp:positionH>
                <wp:positionV relativeFrom="paragraph">
                  <wp:posOffset>2540</wp:posOffset>
                </wp:positionV>
                <wp:extent cx="1200150" cy="70739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B6A27" w14:textId="77777777" w:rsidR="00300074" w:rsidRDefault="003000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D7E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in;margin-top:.2pt;width:94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" filled="f" stroked="f">
                <v:textbox>
                  <w:txbxContent>
                    <w:p w14:paraId="0F2B6A27" w14:textId="77777777" w:rsidR="00300074" w:rsidRDefault="00300074"/>
                  </w:txbxContent>
                </v:textbox>
                <w10:wrap type="square"/>
              </v:shape>
            </w:pict>
          </mc:Fallback>
        </mc:AlternateContent>
      </w:r>
      <w:r w:rsidR="004B5259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3CD8C" wp14:editId="71711FB1">
                <wp:simplePos x="0" y="0"/>
                <wp:positionH relativeFrom="column">
                  <wp:posOffset>7315200</wp:posOffset>
                </wp:positionH>
                <wp:positionV relativeFrom="paragraph">
                  <wp:posOffset>50552</wp:posOffset>
                </wp:positionV>
                <wp:extent cx="1002223" cy="588396"/>
                <wp:effectExtent l="0" t="0" r="1270" b="0"/>
                <wp:wrapNone/>
                <wp:docPr id="10237001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23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00249" w14:textId="77777777" w:rsidR="004B5259" w:rsidRDefault="004A3A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0EA4BE" wp14:editId="7FD2ED87">
                                  <wp:extent cx="812800" cy="451682"/>
                                  <wp:effectExtent l="0" t="0" r="0" b="5715"/>
                                  <wp:docPr id="1784800241" name="Picture 2" descr="A logo with blue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4800241" name="Picture 2" descr="A logo with blue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800" cy="451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CD8C" id="_x0000_s1027" type="#_x0000_t202" style="position:absolute;left:0;text-align:left;margin-left:8in;margin-top:4pt;width:78.9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" fillcolor="white [3201]" stroked="f" strokeweight=".5pt">
                <v:textbox>
                  <w:txbxContent>
                    <w:p w14:paraId="3E100249" w14:textId="77777777" w:rsidR="004B5259" w:rsidRDefault="004A3A41">
                      <w:r>
                        <w:rPr>
                          <w:noProof/>
                        </w:rPr>
                        <w:drawing>
                          <wp:inline distT="0" distB="0" distL="0" distR="0" wp14:anchorId="4F0EA4BE" wp14:editId="7FD2ED87">
                            <wp:extent cx="812800" cy="451682"/>
                            <wp:effectExtent l="0" t="0" r="0" b="5715"/>
                            <wp:docPr id="1784800241" name="Picture 2" descr="A logo with blue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4800241" name="Picture 2" descr="A logo with blue dots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800" cy="451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</w:t>
      </w:r>
      <w:r w:rsidRPr="00300074">
        <w:rPr>
          <w:noProof/>
        </w:rPr>
        <w:drawing>
          <wp:inline distT="0" distB="0" distL="0" distR="0" wp14:anchorId="1BD9AD1C" wp14:editId="08D2BC8E">
            <wp:extent cx="1064895" cy="452120"/>
            <wp:effectExtent l="0" t="0" r="1905" b="5080"/>
            <wp:docPr id="91" name="Shape 91" descr="A logo with text and blue peop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Shape 91" descr="A logo with text and blue people&#10;&#10;Description automatically generated with medium confidence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99421" cy="46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</w:t>
      </w:r>
      <w:r w:rsidR="00300074" w:rsidRPr="000849D9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83B9A" wp14:editId="46333645">
                <wp:simplePos x="0" y="0"/>
                <wp:positionH relativeFrom="column">
                  <wp:posOffset>230505</wp:posOffset>
                </wp:positionH>
                <wp:positionV relativeFrom="paragraph">
                  <wp:posOffset>2540</wp:posOffset>
                </wp:positionV>
                <wp:extent cx="1120775" cy="45275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70B7A" w14:textId="77777777" w:rsidR="00300074" w:rsidRDefault="000849D9" w:rsidP="00300074">
                            <w:pPr>
                              <w:ind w:left="-426"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EF5272" wp14:editId="4D3AC9BD">
                                  <wp:extent cx="1025718" cy="341906"/>
                                  <wp:effectExtent l="0" t="0" r="3175" b="1270"/>
                                  <wp:docPr id="1724997075" name="Picture 2" descr="A blue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4997075" name="Picture 2" descr="A blue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388" cy="35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3B9A" id="Text Box 2" o:spid="_x0000_s1028" type="#_x0000_t202" style="position:absolute;left:0;text-align:left;margin-left:18.15pt;margin-top:.2pt;width:88.2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" filled="f" stroked="f">
                <v:textbox>
                  <w:txbxContent>
                    <w:p w14:paraId="05170B7A" w14:textId="77777777" w:rsidR="00300074" w:rsidRDefault="000849D9" w:rsidP="00300074">
                      <w:pPr>
                        <w:ind w:left="-426" w:firstLine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EF5272" wp14:editId="4D3AC9BD">
                            <wp:extent cx="1025718" cy="341906"/>
                            <wp:effectExtent l="0" t="0" r="3175" b="1270"/>
                            <wp:docPr id="1724997075" name="Picture 2" descr="A blue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4997075" name="Picture 2" descr="A blue sign with white tex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388" cy="35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5259">
        <w:rPr>
          <w:rFonts w:asciiTheme="majorHAnsi" w:hAnsiTheme="majorHAnsi" w:cstheme="majorHAnsi"/>
          <w:b/>
          <w:sz w:val="28"/>
          <w:szCs w:val="28"/>
        </w:rPr>
        <w:t xml:space="preserve">    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         </w:t>
      </w:r>
    </w:p>
    <w:p w14:paraId="62C4C064" w14:textId="77777777" w:rsidR="004B5259" w:rsidRDefault="004B5259" w:rsidP="004B525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115AC46" w14:textId="77777777" w:rsidR="00666955" w:rsidRDefault="004B5259" w:rsidP="004B525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</w:t>
      </w:r>
      <w:r w:rsidR="00666955">
        <w:rPr>
          <w:rFonts w:asciiTheme="majorHAnsi" w:hAnsiTheme="majorHAnsi" w:cstheme="majorHAnsi"/>
          <w:b/>
          <w:sz w:val="28"/>
          <w:szCs w:val="28"/>
        </w:rPr>
        <w:t>Specialist</w:t>
      </w:r>
      <w:r w:rsidR="000849D9" w:rsidRPr="000849D9">
        <w:rPr>
          <w:rFonts w:asciiTheme="majorHAnsi" w:hAnsiTheme="majorHAnsi" w:cstheme="majorHAnsi"/>
          <w:b/>
          <w:sz w:val="28"/>
          <w:szCs w:val="28"/>
        </w:rPr>
        <w:t xml:space="preserve"> Provision</w:t>
      </w:r>
      <w:r w:rsidR="00F62266" w:rsidRPr="000849D9">
        <w:rPr>
          <w:rFonts w:asciiTheme="majorHAnsi" w:hAnsiTheme="majorHAnsi" w:cstheme="majorHAnsi"/>
          <w:b/>
          <w:sz w:val="28"/>
          <w:szCs w:val="28"/>
        </w:rPr>
        <w:t xml:space="preserve"> Review</w:t>
      </w:r>
      <w:r w:rsidR="000849D9" w:rsidRPr="000849D9">
        <w:rPr>
          <w:rFonts w:asciiTheme="majorHAnsi" w:hAnsiTheme="majorHAnsi" w:cstheme="majorHAnsi"/>
          <w:b/>
          <w:sz w:val="28"/>
          <w:szCs w:val="28"/>
        </w:rPr>
        <w:t xml:space="preserve"> Framework</w:t>
      </w:r>
      <w:r w:rsidR="006F4C3D">
        <w:rPr>
          <w:rFonts w:asciiTheme="majorHAnsi" w:hAnsiTheme="majorHAnsi" w:cstheme="majorHAnsi"/>
          <w:b/>
          <w:sz w:val="28"/>
          <w:szCs w:val="28"/>
        </w:rPr>
        <w:t xml:space="preserve"> for</w:t>
      </w:r>
    </w:p>
    <w:p w14:paraId="277EBB25" w14:textId="77777777" w:rsidR="00C530C3" w:rsidRPr="004B5259" w:rsidRDefault="00C530C3" w:rsidP="004B525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SEN units, resourced provisions and internal specialist provisions</w:t>
      </w:r>
    </w:p>
    <w:p w14:paraId="43DE3962" w14:textId="77777777" w:rsidR="006F4C3D" w:rsidRDefault="006F4C3D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F4C2E42" w14:textId="77777777" w:rsidR="00C530C3" w:rsidRDefault="00C530C3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Introduction:</w:t>
      </w:r>
    </w:p>
    <w:p w14:paraId="689762A8" w14:textId="77777777" w:rsidR="00A55D23" w:rsidRDefault="00A55D23" w:rsidP="00A55D2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This framework has been developed to support school and trust leaders to evaluate / review the quality of specialist provision within mainstream schools. </w:t>
      </w:r>
    </w:p>
    <w:p w14:paraId="12B0A837" w14:textId="77777777" w:rsidR="00A55D23" w:rsidRDefault="00A55D2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E321003" w14:textId="10398327" w:rsidR="00C530C3" w:rsidRDefault="00C530C3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DfE </w:t>
      </w:r>
      <w:r w:rsidRPr="008703CD">
        <w:rPr>
          <w:rFonts w:asciiTheme="majorHAnsi" w:hAnsiTheme="majorHAnsi" w:cstheme="majorHAnsi"/>
          <w:sz w:val="22"/>
          <w:szCs w:val="22"/>
        </w:rPr>
        <w:t>data</w:t>
      </w:r>
      <w:r w:rsidR="00A55D23" w:rsidRPr="008703CD">
        <w:rPr>
          <w:rStyle w:val="FootnoteReference"/>
          <w:rFonts w:asciiTheme="majorHAnsi" w:hAnsiTheme="majorHAnsi" w:cstheme="majorHAnsi"/>
          <w:sz w:val="22"/>
          <w:szCs w:val="22"/>
        </w:rPr>
        <w:footnoteReference w:id="1"/>
      </w:r>
      <w:r w:rsidRPr="008703CD">
        <w:rPr>
          <w:rFonts w:asciiTheme="majorHAnsi" w:hAnsiTheme="majorHAnsi" w:cstheme="majorHAnsi"/>
          <w:sz w:val="22"/>
          <w:szCs w:val="22"/>
        </w:rPr>
        <w:t xml:space="preserve"> shows that in </w:t>
      </w:r>
      <w:r w:rsidR="008703CD">
        <w:rPr>
          <w:rFonts w:asciiTheme="majorHAnsi" w:hAnsiTheme="majorHAnsi" w:cstheme="majorHAnsi"/>
          <w:sz w:val="22"/>
          <w:szCs w:val="22"/>
        </w:rPr>
        <w:t>J</w:t>
      </w:r>
      <w:r w:rsidR="008703CD" w:rsidRPr="008703CD">
        <w:rPr>
          <w:rFonts w:asciiTheme="majorHAnsi" w:hAnsiTheme="majorHAnsi" w:cstheme="majorHAnsi"/>
          <w:color w:val="0B0C0C"/>
          <w:sz w:val="22"/>
          <w:szCs w:val="22"/>
          <w:shd w:val="clear" w:color="auto" w:fill="FFFFFF"/>
        </w:rPr>
        <w:t>anuary 2024, there were 392 schools in England with SEN units</w:t>
      </w:r>
      <w:r w:rsidR="008703CD">
        <w:rPr>
          <w:rFonts w:asciiTheme="majorHAnsi" w:hAnsiTheme="majorHAnsi" w:cstheme="majorHAnsi"/>
          <w:color w:val="0B0C0C"/>
          <w:sz w:val="22"/>
          <w:szCs w:val="22"/>
          <w:shd w:val="clear" w:color="auto" w:fill="FFFFFF"/>
        </w:rPr>
        <w:t xml:space="preserve"> </w:t>
      </w:r>
      <w:r w:rsidR="008703CD" w:rsidRPr="008703CD">
        <w:rPr>
          <w:rFonts w:asciiTheme="majorHAnsi" w:hAnsiTheme="majorHAnsi" w:cstheme="majorHAnsi"/>
          <w:color w:val="0B0C0C"/>
          <w:sz w:val="22"/>
          <w:szCs w:val="22"/>
          <w:shd w:val="clear" w:color="auto" w:fill="FFFFFF"/>
        </w:rPr>
        <w:t>and 1,168 schools with a resourced provision</w:t>
      </w:r>
      <w:r w:rsidR="008703CD">
        <w:rPr>
          <w:rFonts w:asciiTheme="majorHAnsi" w:hAnsiTheme="majorHAnsi" w:cstheme="majorHAnsi"/>
          <w:sz w:val="22"/>
          <w:szCs w:val="22"/>
        </w:rPr>
        <w:t>, providing school places for approximately 28,000 pupils</w:t>
      </w:r>
      <w:r w:rsidR="00F56AA7">
        <w:rPr>
          <w:rFonts w:asciiTheme="majorHAnsi" w:hAnsiTheme="majorHAnsi" w:cstheme="majorHAnsi"/>
          <w:sz w:val="22"/>
          <w:szCs w:val="22"/>
        </w:rPr>
        <w:t xml:space="preserve"> across primary and secondary schools. </w:t>
      </w:r>
    </w:p>
    <w:p w14:paraId="019D0841" w14:textId="77777777" w:rsidR="004B5AC5" w:rsidRPr="004B5AC5" w:rsidRDefault="004B5AC5">
      <w:pPr>
        <w:rPr>
          <w:rFonts w:asciiTheme="majorHAnsi" w:hAnsiTheme="majorHAnsi" w:cstheme="majorHAnsi"/>
          <w:sz w:val="22"/>
          <w:szCs w:val="22"/>
        </w:rPr>
      </w:pPr>
    </w:p>
    <w:p w14:paraId="00524BD5" w14:textId="77777777" w:rsidR="004B5259" w:rsidRPr="004B5259" w:rsidRDefault="004B5259">
      <w:pPr>
        <w:rPr>
          <w:rFonts w:asciiTheme="majorHAnsi" w:hAnsiTheme="majorHAnsi" w:cstheme="majorHAnsi"/>
          <w:sz w:val="22"/>
          <w:szCs w:val="22"/>
        </w:rPr>
      </w:pPr>
      <w:r w:rsidRPr="004B5259">
        <w:rPr>
          <w:rFonts w:asciiTheme="majorHAnsi" w:hAnsiTheme="majorHAnsi" w:cstheme="majorHAnsi"/>
          <w:sz w:val="22"/>
          <w:szCs w:val="22"/>
        </w:rPr>
        <w:t xml:space="preserve">According to the DfE definition: </w:t>
      </w:r>
    </w:p>
    <w:p w14:paraId="7033CFEB" w14:textId="77777777" w:rsidR="004B5AC5" w:rsidRPr="004B5259" w:rsidRDefault="00666955" w:rsidP="004B5259">
      <w:pPr>
        <w:pStyle w:val="ListParagraph"/>
        <w:numPr>
          <w:ilvl w:val="0"/>
          <w:numId w:val="13"/>
        </w:numPr>
        <w:spacing w:after="300"/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</w:pPr>
      <w:r w:rsidRPr="004B5259">
        <w:rPr>
          <w:rFonts w:asciiTheme="majorHAnsi" w:eastAsia="Times New Roman" w:hAnsiTheme="majorHAnsi" w:cstheme="majorHAnsi"/>
          <w:i/>
          <w:iCs/>
          <w:color w:val="0B0C0C"/>
          <w:sz w:val="22"/>
          <w:szCs w:val="22"/>
          <w:lang w:eastAsia="en-GB"/>
        </w:rPr>
        <w:t>SEN units</w:t>
      </w:r>
      <w:r w:rsidRPr="004B5259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 are special provisions within a mainstream school where the pupils with SEN are taught </w:t>
      </w:r>
      <w:r w:rsidR="00632C31" w:rsidRPr="004B5259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mainly </w:t>
      </w:r>
      <w:r w:rsidRPr="004B5259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>within separate classes</w:t>
      </w:r>
      <w:r w:rsidR="00632C31" w:rsidRPr="004B5259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. </w:t>
      </w:r>
    </w:p>
    <w:p w14:paraId="0EBC4FCA" w14:textId="77777777" w:rsidR="004B5AC5" w:rsidRPr="004B5259" w:rsidRDefault="00632C31" w:rsidP="004B5259">
      <w:pPr>
        <w:pStyle w:val="ListParagraph"/>
        <w:numPr>
          <w:ilvl w:val="0"/>
          <w:numId w:val="13"/>
        </w:numPr>
        <w:spacing w:after="300"/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</w:pPr>
      <w:r w:rsidRPr="004B5259">
        <w:rPr>
          <w:rFonts w:asciiTheme="majorHAnsi" w:eastAsia="Times New Roman" w:hAnsiTheme="majorHAnsi" w:cstheme="majorHAnsi"/>
          <w:i/>
          <w:iCs/>
          <w:color w:val="0B0C0C"/>
          <w:sz w:val="22"/>
          <w:szCs w:val="22"/>
          <w:lang w:eastAsia="en-GB"/>
        </w:rPr>
        <w:t>Resourced provisions</w:t>
      </w:r>
      <w:r w:rsidRPr="004B5259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 are places that are reserved at a mainstream school for pupils with a specific type of SEN, taught for at least half of their time within mainstream classes, but requiring a base and some specialist facilities around the school. </w:t>
      </w:r>
    </w:p>
    <w:p w14:paraId="694DA543" w14:textId="77777777" w:rsidR="006F4C3D" w:rsidRDefault="00632C31" w:rsidP="004A3A41">
      <w:pPr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</w:pPr>
      <w:r w:rsidRPr="004B5AC5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SEN </w:t>
      </w:r>
      <w:r w:rsidR="006F4C3D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>u</w:t>
      </w:r>
      <w:r w:rsidRPr="004B5AC5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nits and </w:t>
      </w:r>
      <w:r w:rsidR="006F4C3D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>r</w:t>
      </w:r>
      <w:r w:rsidRPr="004B5AC5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esourced </w:t>
      </w:r>
      <w:r w:rsidR="006F4C3D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>p</w:t>
      </w:r>
      <w:r w:rsidRPr="004B5AC5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>rovisions are designated by the local authority</w:t>
      </w:r>
      <w:r w:rsidR="006F4C3D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 (LA)</w:t>
      </w:r>
      <w:r w:rsidRPr="004B5AC5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 xml:space="preserve"> specifically for making SEN provision</w:t>
      </w:r>
      <w:r w:rsidR="006F4C3D"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  <w:t>. Generally, they:</w:t>
      </w:r>
    </w:p>
    <w:p w14:paraId="62C9F3F9" w14:textId="77777777" w:rsidR="006F4C3D" w:rsidRPr="004A3A41" w:rsidRDefault="006F4C3D" w:rsidP="004A3A41">
      <w:pPr>
        <w:pStyle w:val="ListParagraph"/>
        <w:numPr>
          <w:ilvl w:val="0"/>
          <w:numId w:val="14"/>
        </w:numPr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receive additional funding from the LA specifically for the purpose of the provision. </w:t>
      </w:r>
    </w:p>
    <w:p w14:paraId="78A1823A" w14:textId="77777777" w:rsidR="006F4C3D" w:rsidRPr="004A3A41" w:rsidRDefault="006F4C3D" w:rsidP="004A3A4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cater for a specific type or types of SEN</w:t>
      </w:r>
      <w:r w:rsid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e.g. communication and interaction. </w:t>
      </w:r>
    </w:p>
    <w:p w14:paraId="670DE50D" w14:textId="77777777" w:rsidR="004A3A41" w:rsidRPr="004A3A41" w:rsidRDefault="006F4C3D" w:rsidP="004A3A41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are usually for pupils with EHC plans (but could include pupils without</w:t>
      </w:r>
      <w:r w:rsidR="004A3A4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a plan, for example where assessment is being undertaken)</w:t>
      </w:r>
      <w:r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. </w:t>
      </w:r>
    </w:p>
    <w:p w14:paraId="1B1918D7" w14:textId="77777777" w:rsidR="004B5259" w:rsidRPr="004A3A41" w:rsidRDefault="004A3A41" w:rsidP="004A3A41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S</w:t>
      </w:r>
      <w:r w:rsidR="00632C3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ome LAs may not locally make a clear distinction between SEN units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and </w:t>
      </w:r>
      <w:r w:rsidR="00632C3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resourced provision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</w:t>
      </w:r>
      <w:r w:rsidR="00632C3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or may use alternative terms for equivalent types of provision 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e.g.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e</w:t>
      </w:r>
      <w:r w:rsidR="00632C3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nhanced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r</w:t>
      </w:r>
      <w:r w:rsidR="00632C3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esource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b</w:t>
      </w:r>
      <w:r w:rsidR="00632C31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ase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,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d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esignated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s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pecialist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p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rovision,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a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dditionally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r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esourced 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p</w:t>
      </w:r>
      <w:r w:rsidR="004B5259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rovision</w:t>
      </w:r>
      <w:r w:rsidR="006F4C3D" w:rsidRPr="004A3A41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). </w:t>
      </w:r>
    </w:p>
    <w:p w14:paraId="2CDA9FE9" w14:textId="77777777" w:rsidR="00632C31" w:rsidRPr="004B5AC5" w:rsidRDefault="00632C31" w:rsidP="00632C31">
      <w:pPr>
        <w:spacing w:after="300"/>
        <w:rPr>
          <w:rFonts w:asciiTheme="majorHAnsi" w:eastAsia="Times New Roman" w:hAnsiTheme="majorHAnsi" w:cstheme="majorHAnsi"/>
          <w:color w:val="0B0C0C"/>
          <w:sz w:val="22"/>
          <w:szCs w:val="22"/>
          <w:lang w:eastAsia="en-GB"/>
        </w:rPr>
      </w:pP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Some schools </w:t>
      </w:r>
      <w:r w:rsidR="00533117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and trusts 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have developed their own</w:t>
      </w:r>
      <w:r w:rsidR="006F4C3D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internal </w:t>
      </w:r>
      <w:r w:rsidR="00533117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specialist 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provision</w:t>
      </w:r>
      <w:r w:rsidR="006F4C3D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within mainstream to support the increase in complexity of need amongst pupils with SEND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. This framework can</w:t>
      </w:r>
      <w:r w:rsidR="006F4C3D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also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be used to review / evaluate this type of </w:t>
      </w:r>
      <w:r w:rsidR="006F4C3D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internal 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provision, although some of the statements may </w:t>
      </w:r>
      <w:r w:rsidR="004B5259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>be less</w:t>
      </w:r>
      <w:r w:rsidRPr="004B5AC5">
        <w:rPr>
          <w:rFonts w:asciiTheme="majorHAnsi" w:eastAsia="Times New Roman" w:hAnsiTheme="majorHAnsi" w:cstheme="majorHAnsi"/>
          <w:color w:val="0C0C0C"/>
          <w:sz w:val="22"/>
          <w:szCs w:val="22"/>
          <w:lang w:eastAsia="en-GB"/>
        </w:rPr>
        <w:t xml:space="preserve"> relevant in this context. </w:t>
      </w:r>
    </w:p>
    <w:p w14:paraId="5A358323" w14:textId="77777777" w:rsidR="00666955" w:rsidRDefault="00632C31">
      <w:pPr>
        <w:rPr>
          <w:rFonts w:asciiTheme="majorHAnsi" w:hAnsiTheme="majorHAnsi" w:cstheme="majorHAnsi"/>
          <w:sz w:val="22"/>
          <w:szCs w:val="22"/>
        </w:rPr>
      </w:pPr>
      <w:r w:rsidRPr="004B5AC5">
        <w:rPr>
          <w:rFonts w:asciiTheme="majorHAnsi" w:hAnsiTheme="majorHAnsi" w:cstheme="majorHAnsi"/>
          <w:sz w:val="22"/>
          <w:szCs w:val="22"/>
        </w:rPr>
        <w:t xml:space="preserve">For the purposes of this framework and ease of use, the generic term </w:t>
      </w:r>
      <w:r w:rsidRPr="006F4C3D">
        <w:rPr>
          <w:rFonts w:asciiTheme="majorHAnsi" w:hAnsiTheme="majorHAnsi" w:cstheme="majorHAnsi"/>
          <w:i/>
          <w:iCs/>
          <w:sz w:val="22"/>
          <w:szCs w:val="22"/>
        </w:rPr>
        <w:t>‘specialist provision’ (SP)</w:t>
      </w:r>
      <w:r w:rsidRPr="004B5AC5">
        <w:rPr>
          <w:rFonts w:asciiTheme="majorHAnsi" w:hAnsiTheme="majorHAnsi" w:cstheme="majorHAnsi"/>
          <w:sz w:val="22"/>
          <w:szCs w:val="22"/>
        </w:rPr>
        <w:t xml:space="preserve"> is used throughout to refer to any of the above</w:t>
      </w:r>
      <w:r w:rsidR="006F4C3D">
        <w:rPr>
          <w:rFonts w:asciiTheme="majorHAnsi" w:hAnsiTheme="majorHAnsi" w:cstheme="majorHAnsi"/>
          <w:sz w:val="22"/>
          <w:szCs w:val="22"/>
        </w:rPr>
        <w:t xml:space="preserve"> type of provisions</w:t>
      </w:r>
      <w:r w:rsidRPr="004B5AC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1F4B938" w14:textId="77777777" w:rsidR="006F4C3D" w:rsidRDefault="00615C6A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Using </w:t>
      </w:r>
      <w:r w:rsidR="006F4C3D" w:rsidRPr="006F4C3D">
        <w:rPr>
          <w:rFonts w:asciiTheme="majorHAnsi" w:hAnsiTheme="majorHAnsi" w:cstheme="majorHAnsi"/>
          <w:b/>
          <w:bCs/>
          <w:sz w:val="22"/>
          <w:szCs w:val="22"/>
        </w:rPr>
        <w:t xml:space="preserve">the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review </w:t>
      </w:r>
      <w:r w:rsidR="006F4C3D" w:rsidRPr="006F4C3D">
        <w:rPr>
          <w:rFonts w:asciiTheme="majorHAnsi" w:hAnsiTheme="majorHAnsi" w:cstheme="majorHAnsi"/>
          <w:b/>
          <w:bCs/>
          <w:sz w:val="22"/>
          <w:szCs w:val="22"/>
        </w:rPr>
        <w:t>framework:</w:t>
      </w:r>
    </w:p>
    <w:p w14:paraId="34727B93" w14:textId="77777777" w:rsidR="00615C6A" w:rsidRDefault="00615C6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FB9543" w14:textId="77777777" w:rsidR="006F4C3D" w:rsidRDefault="00615C6A">
      <w:pPr>
        <w:rPr>
          <w:rFonts w:asciiTheme="majorHAnsi" w:hAnsiTheme="majorHAnsi" w:cstheme="majorHAnsi"/>
          <w:sz w:val="22"/>
          <w:szCs w:val="22"/>
        </w:rPr>
      </w:pPr>
      <w:r w:rsidRPr="00615C6A">
        <w:rPr>
          <w:rFonts w:asciiTheme="majorHAnsi" w:hAnsiTheme="majorHAnsi" w:cstheme="majorHAnsi"/>
          <w:sz w:val="22"/>
          <w:szCs w:val="22"/>
        </w:rPr>
        <w:t>The review framework is designed as a tool to support leaders’ discussions and evaluations around the quality of th</w:t>
      </w:r>
      <w:r>
        <w:rPr>
          <w:rFonts w:asciiTheme="majorHAnsi" w:hAnsiTheme="majorHAnsi" w:cstheme="majorHAnsi"/>
          <w:sz w:val="22"/>
          <w:szCs w:val="22"/>
        </w:rPr>
        <w:t>eir specialist</w:t>
      </w:r>
      <w:r w:rsidRPr="00615C6A">
        <w:rPr>
          <w:rFonts w:asciiTheme="majorHAnsi" w:hAnsiTheme="majorHAnsi" w:cstheme="majorHAnsi"/>
          <w:sz w:val="22"/>
          <w:szCs w:val="22"/>
        </w:rPr>
        <w:t xml:space="preserve"> provision. </w:t>
      </w:r>
      <w:r w:rsidR="006F4C3D" w:rsidRPr="000D601E">
        <w:rPr>
          <w:rFonts w:asciiTheme="majorHAnsi" w:hAnsiTheme="majorHAnsi" w:cstheme="majorHAnsi"/>
          <w:sz w:val="22"/>
          <w:szCs w:val="22"/>
        </w:rPr>
        <w:t>The framework considers 5 key areas</w:t>
      </w:r>
      <w:r w:rsidR="000D601E" w:rsidRPr="000D601E">
        <w:rPr>
          <w:rFonts w:asciiTheme="majorHAnsi" w:hAnsiTheme="majorHAnsi" w:cstheme="majorHAnsi"/>
          <w:sz w:val="22"/>
          <w:szCs w:val="22"/>
        </w:rPr>
        <w:t xml:space="preserve"> of effective specialist provision: </w:t>
      </w:r>
    </w:p>
    <w:p w14:paraId="1C9A0388" w14:textId="77777777" w:rsidR="00615C6A" w:rsidRPr="000D601E" w:rsidRDefault="00615C6A">
      <w:pPr>
        <w:rPr>
          <w:rFonts w:asciiTheme="majorHAnsi" w:hAnsiTheme="majorHAnsi" w:cstheme="majorHAnsi"/>
          <w:sz w:val="22"/>
          <w:szCs w:val="22"/>
        </w:rPr>
      </w:pPr>
    </w:p>
    <w:p w14:paraId="5B864A3A" w14:textId="77777777" w:rsidR="006F4C3D" w:rsidRPr="000D601E" w:rsidRDefault="006F4C3D" w:rsidP="00615C6A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0D601E">
        <w:rPr>
          <w:rFonts w:asciiTheme="majorHAnsi" w:hAnsiTheme="majorHAnsi" w:cstheme="majorHAnsi"/>
          <w:sz w:val="22"/>
          <w:szCs w:val="22"/>
        </w:rPr>
        <w:t>Leadership and management</w:t>
      </w:r>
    </w:p>
    <w:p w14:paraId="49DA7A65" w14:textId="77777777" w:rsidR="000D601E" w:rsidRPr="000D601E" w:rsidRDefault="000D601E" w:rsidP="00615C6A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0D601E">
        <w:rPr>
          <w:rFonts w:asciiTheme="majorHAnsi" w:hAnsiTheme="majorHAnsi" w:cstheme="majorHAnsi"/>
          <w:sz w:val="22"/>
          <w:szCs w:val="22"/>
        </w:rPr>
        <w:t>Environment</w:t>
      </w:r>
    </w:p>
    <w:p w14:paraId="5D966109" w14:textId="77777777" w:rsidR="000D601E" w:rsidRPr="000D601E" w:rsidRDefault="000D601E" w:rsidP="00615C6A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0D601E">
        <w:rPr>
          <w:rFonts w:asciiTheme="majorHAnsi" w:hAnsiTheme="majorHAnsi" w:cstheme="majorHAnsi"/>
          <w:sz w:val="22"/>
          <w:szCs w:val="22"/>
        </w:rPr>
        <w:t>Knowledge of pupils, assessment and outcomes</w:t>
      </w:r>
    </w:p>
    <w:p w14:paraId="6D158922" w14:textId="77777777" w:rsidR="006F4C3D" w:rsidRPr="000D601E" w:rsidRDefault="006F4C3D" w:rsidP="00615C6A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0D601E">
        <w:rPr>
          <w:rFonts w:asciiTheme="majorHAnsi" w:hAnsiTheme="majorHAnsi" w:cstheme="majorHAnsi"/>
          <w:sz w:val="22"/>
          <w:szCs w:val="22"/>
        </w:rPr>
        <w:t>Curriculum</w:t>
      </w:r>
      <w:r w:rsidR="000D601E" w:rsidRPr="000D601E">
        <w:rPr>
          <w:rFonts w:asciiTheme="majorHAnsi" w:hAnsiTheme="majorHAnsi" w:cstheme="majorHAnsi"/>
          <w:sz w:val="22"/>
          <w:szCs w:val="22"/>
        </w:rPr>
        <w:t>, teaching and learning</w:t>
      </w:r>
    </w:p>
    <w:p w14:paraId="6E3AC8A5" w14:textId="77777777" w:rsidR="000D601E" w:rsidRPr="000D601E" w:rsidRDefault="000D601E" w:rsidP="00615C6A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22"/>
          <w:szCs w:val="22"/>
        </w:rPr>
      </w:pPr>
      <w:r w:rsidRPr="000D601E">
        <w:rPr>
          <w:rFonts w:asciiTheme="majorHAnsi" w:hAnsiTheme="majorHAnsi" w:cstheme="majorHAnsi"/>
          <w:sz w:val="22"/>
          <w:szCs w:val="22"/>
        </w:rPr>
        <w:t>Wider provision and partnerships</w:t>
      </w:r>
    </w:p>
    <w:p w14:paraId="60306657" w14:textId="77777777" w:rsidR="004A3A41" w:rsidRPr="000D601E" w:rsidRDefault="004A3A41">
      <w:pPr>
        <w:rPr>
          <w:rFonts w:asciiTheme="majorHAnsi" w:hAnsiTheme="majorHAnsi" w:cstheme="majorHAnsi"/>
          <w:sz w:val="22"/>
          <w:szCs w:val="22"/>
        </w:rPr>
      </w:pPr>
    </w:p>
    <w:p w14:paraId="3BD2EFF2" w14:textId="55B15B62" w:rsidR="004A3A41" w:rsidRDefault="004A3A4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Within each area, there are a series of statements that can be used to </w:t>
      </w:r>
      <w:r w:rsidR="00615C6A">
        <w:rPr>
          <w:rFonts w:asciiTheme="majorHAnsi" w:hAnsiTheme="majorHAnsi" w:cstheme="majorHAnsi"/>
          <w:sz w:val="22"/>
          <w:szCs w:val="22"/>
        </w:rPr>
        <w:t xml:space="preserve">focus leaders’ discussions and consider evidence. Each statement can be </w:t>
      </w:r>
      <w:r w:rsidR="00057B79">
        <w:rPr>
          <w:rFonts w:asciiTheme="majorHAnsi" w:hAnsiTheme="majorHAnsi" w:cstheme="majorHAnsi"/>
          <w:sz w:val="22"/>
          <w:szCs w:val="22"/>
        </w:rPr>
        <w:t>evaluated,</w:t>
      </w:r>
      <w:r w:rsidR="00615C6A">
        <w:rPr>
          <w:rFonts w:asciiTheme="majorHAnsi" w:hAnsiTheme="majorHAnsi" w:cstheme="majorHAnsi"/>
          <w:sz w:val="22"/>
          <w:szCs w:val="22"/>
        </w:rPr>
        <w:t xml:space="preserve"> and a judgement made against the following criteria: </w:t>
      </w:r>
    </w:p>
    <w:p w14:paraId="264BF6AD" w14:textId="77777777" w:rsidR="00615C6A" w:rsidRDefault="00615C6A">
      <w:pPr>
        <w:rPr>
          <w:rFonts w:asciiTheme="majorHAnsi" w:hAnsiTheme="majorHAnsi" w:cstheme="majorHAnsi"/>
          <w:sz w:val="22"/>
          <w:szCs w:val="22"/>
        </w:rPr>
      </w:pPr>
    </w:p>
    <w:p w14:paraId="4B430391" w14:textId="77777777" w:rsidR="005F3DF5" w:rsidRDefault="0060659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Beg = Beginning </w:t>
      </w:r>
    </w:p>
    <w:p w14:paraId="64ECBEC5" w14:textId="77777777" w:rsidR="00606595" w:rsidRDefault="0060659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 = Developing</w:t>
      </w:r>
    </w:p>
    <w:p w14:paraId="695F7763" w14:textId="73D21C15" w:rsidR="00606595" w:rsidRDefault="0060659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Sec = Secur</w:t>
      </w:r>
      <w:r w:rsidR="00057B79">
        <w:rPr>
          <w:rFonts w:asciiTheme="majorHAnsi" w:hAnsiTheme="majorHAnsi" w:cstheme="majorHAnsi"/>
          <w:sz w:val="22"/>
          <w:szCs w:val="22"/>
        </w:rPr>
        <w:t>e</w:t>
      </w:r>
    </w:p>
    <w:p w14:paraId="0E73F96B" w14:textId="31ACD00E" w:rsidR="00606595" w:rsidRDefault="0060659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057B79">
        <w:rPr>
          <w:rFonts w:asciiTheme="majorHAnsi" w:hAnsiTheme="majorHAnsi" w:cstheme="majorHAnsi"/>
          <w:sz w:val="22"/>
          <w:szCs w:val="22"/>
        </w:rPr>
        <w:t>mb</w:t>
      </w:r>
      <w:r>
        <w:rPr>
          <w:rFonts w:asciiTheme="majorHAnsi" w:hAnsiTheme="majorHAnsi" w:cstheme="majorHAnsi"/>
          <w:sz w:val="22"/>
          <w:szCs w:val="22"/>
        </w:rPr>
        <w:t xml:space="preserve"> = E</w:t>
      </w:r>
      <w:r w:rsidR="00057B79">
        <w:rPr>
          <w:rFonts w:asciiTheme="majorHAnsi" w:hAnsiTheme="majorHAnsi" w:cstheme="majorHAnsi"/>
          <w:sz w:val="22"/>
          <w:szCs w:val="22"/>
        </w:rPr>
        <w:t>mbedded</w:t>
      </w:r>
    </w:p>
    <w:p w14:paraId="1234394B" w14:textId="77777777" w:rsidR="00A55D23" w:rsidRDefault="00A55D23">
      <w:pPr>
        <w:rPr>
          <w:rFonts w:asciiTheme="majorHAnsi" w:hAnsiTheme="majorHAnsi" w:cstheme="majorHAnsi"/>
          <w:sz w:val="22"/>
          <w:szCs w:val="22"/>
        </w:rPr>
      </w:pPr>
    </w:p>
    <w:p w14:paraId="7886A74B" w14:textId="77777777" w:rsidR="00615C6A" w:rsidRDefault="00615C6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Following the discussions and agreement of the judgements, leaders can identify areas of strength and next steps within each of the 5 areas. Strengths can be shared and built upon, and next steps can help to inform strategic planning. </w:t>
      </w:r>
    </w:p>
    <w:p w14:paraId="60CCD929" w14:textId="77777777" w:rsidR="00615C6A" w:rsidRDefault="00615C6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DB3EFE8" w14:textId="77777777" w:rsidR="00601EE9" w:rsidRPr="00601EE9" w:rsidRDefault="00601EE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01EE9">
        <w:rPr>
          <w:rFonts w:asciiTheme="majorHAnsi" w:hAnsiTheme="majorHAnsi" w:cstheme="majorHAnsi"/>
          <w:b/>
          <w:bCs/>
          <w:sz w:val="22"/>
          <w:szCs w:val="22"/>
        </w:rPr>
        <w:t>Authorship:</w:t>
      </w:r>
    </w:p>
    <w:p w14:paraId="6B077457" w14:textId="48F3A314" w:rsidR="005F3DF5" w:rsidRDefault="005F3DF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This framework</w:t>
      </w:r>
      <w:r w:rsidR="004C491D">
        <w:rPr>
          <w:rFonts w:asciiTheme="majorHAnsi" w:hAnsiTheme="majorHAnsi" w:cstheme="majorHAnsi"/>
          <w:sz w:val="22"/>
          <w:szCs w:val="22"/>
        </w:rPr>
        <w:t xml:space="preserve"> was adapted from </w:t>
      </w:r>
      <w:r w:rsidR="00591829">
        <w:rPr>
          <w:rFonts w:asciiTheme="majorHAnsi" w:hAnsiTheme="majorHAnsi" w:cstheme="majorHAnsi"/>
          <w:sz w:val="22"/>
          <w:szCs w:val="22"/>
        </w:rPr>
        <w:t>an original school</w:t>
      </w:r>
      <w:r w:rsidR="004C491D">
        <w:rPr>
          <w:rFonts w:asciiTheme="majorHAnsi" w:hAnsiTheme="majorHAnsi" w:cstheme="majorHAnsi"/>
          <w:sz w:val="22"/>
          <w:szCs w:val="22"/>
        </w:rPr>
        <w:t xml:space="preserve"> SEND Review Framework written by Malcolm Reeve and Natalie Packer. It</w:t>
      </w:r>
      <w:r>
        <w:rPr>
          <w:rFonts w:asciiTheme="majorHAnsi" w:hAnsiTheme="majorHAnsi" w:cstheme="majorHAnsi"/>
          <w:sz w:val="22"/>
          <w:szCs w:val="22"/>
        </w:rPr>
        <w:t xml:space="preserve"> has been developed</w:t>
      </w:r>
      <w:r w:rsidR="00F56AA7">
        <w:rPr>
          <w:rFonts w:asciiTheme="majorHAnsi" w:hAnsiTheme="majorHAnsi" w:cstheme="majorHAnsi"/>
          <w:sz w:val="22"/>
          <w:szCs w:val="22"/>
        </w:rPr>
        <w:t xml:space="preserve"> and </w:t>
      </w:r>
      <w:r w:rsidR="00FC391E">
        <w:rPr>
          <w:rFonts w:asciiTheme="majorHAnsi" w:hAnsiTheme="majorHAnsi" w:cstheme="majorHAnsi"/>
          <w:sz w:val="22"/>
          <w:szCs w:val="22"/>
        </w:rPr>
        <w:t>trialed</w:t>
      </w:r>
      <w:r w:rsidR="0053311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in partnership with </w:t>
      </w:r>
      <w:r w:rsidR="004B5259">
        <w:rPr>
          <w:rFonts w:asciiTheme="majorHAnsi" w:hAnsiTheme="majorHAnsi" w:cstheme="majorHAnsi"/>
          <w:sz w:val="22"/>
          <w:szCs w:val="22"/>
        </w:rPr>
        <w:t>Tees Valley Education Trust (</w:t>
      </w:r>
      <w:r>
        <w:rPr>
          <w:rFonts w:asciiTheme="majorHAnsi" w:hAnsiTheme="majorHAnsi" w:cstheme="majorHAnsi"/>
          <w:sz w:val="22"/>
          <w:szCs w:val="22"/>
        </w:rPr>
        <w:t>TVEd</w:t>
      </w:r>
      <w:r w:rsidR="004B5259">
        <w:rPr>
          <w:rFonts w:asciiTheme="majorHAnsi" w:hAnsiTheme="majorHAnsi" w:cstheme="majorHAnsi"/>
          <w:sz w:val="22"/>
          <w:szCs w:val="22"/>
        </w:rPr>
        <w:t xml:space="preserve">) and </w:t>
      </w:r>
      <w:r>
        <w:rPr>
          <w:rFonts w:asciiTheme="majorHAnsi" w:hAnsiTheme="majorHAnsi" w:cstheme="majorHAnsi"/>
          <w:sz w:val="22"/>
          <w:szCs w:val="22"/>
        </w:rPr>
        <w:t>Impact MAT</w:t>
      </w:r>
      <w:r w:rsidR="00C530C3">
        <w:rPr>
          <w:rFonts w:asciiTheme="majorHAnsi" w:hAnsiTheme="majorHAnsi" w:cstheme="majorHAnsi"/>
          <w:sz w:val="22"/>
          <w:szCs w:val="22"/>
        </w:rPr>
        <w:t xml:space="preserve"> by:</w:t>
      </w:r>
    </w:p>
    <w:p w14:paraId="18071E60" w14:textId="77777777" w:rsidR="00533117" w:rsidRPr="00591829" w:rsidRDefault="00533117" w:rsidP="00591829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591829">
        <w:rPr>
          <w:rFonts w:asciiTheme="majorHAnsi" w:hAnsiTheme="majorHAnsi" w:cstheme="majorHAnsi"/>
          <w:sz w:val="22"/>
          <w:szCs w:val="22"/>
        </w:rPr>
        <w:t xml:space="preserve">Natalie Packer </w:t>
      </w:r>
      <w:r w:rsidR="00C530C3" w:rsidRPr="00591829">
        <w:rPr>
          <w:rFonts w:asciiTheme="majorHAnsi" w:hAnsiTheme="majorHAnsi" w:cstheme="majorHAnsi"/>
          <w:sz w:val="22"/>
          <w:szCs w:val="22"/>
        </w:rPr>
        <w:t>– SEND Consultant, NPEC Ltd</w:t>
      </w:r>
    </w:p>
    <w:p w14:paraId="64250A96" w14:textId="0595DC34" w:rsidR="00C530C3" w:rsidRPr="00591829" w:rsidRDefault="00C530C3" w:rsidP="00591829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591829">
        <w:rPr>
          <w:rFonts w:asciiTheme="majorHAnsi" w:hAnsiTheme="majorHAnsi" w:cstheme="majorHAnsi"/>
          <w:sz w:val="22"/>
          <w:szCs w:val="22"/>
        </w:rPr>
        <w:t xml:space="preserve">Jennifer Duncan – </w:t>
      </w:r>
      <w:r w:rsidR="00595667" w:rsidRPr="00591829">
        <w:rPr>
          <w:rFonts w:asciiTheme="majorHAnsi" w:hAnsiTheme="majorHAnsi" w:cstheme="majorHAnsi"/>
          <w:color w:val="000000"/>
          <w:sz w:val="22"/>
          <w:szCs w:val="22"/>
        </w:rPr>
        <w:t>Executive Head Teacher, Discovery Special Academy</w:t>
      </w:r>
      <w:r w:rsidR="00F56AA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595667" w:rsidRPr="00591829">
        <w:rPr>
          <w:rFonts w:asciiTheme="majorHAnsi" w:hAnsiTheme="majorHAnsi" w:cstheme="majorHAnsi"/>
          <w:color w:val="000000"/>
          <w:sz w:val="22"/>
          <w:szCs w:val="22"/>
        </w:rPr>
        <w:t>(</w:t>
      </w:r>
      <w:proofErr w:type="spellStart"/>
      <w:r w:rsidR="00595667" w:rsidRPr="00591829">
        <w:rPr>
          <w:rFonts w:asciiTheme="majorHAnsi" w:hAnsiTheme="majorHAnsi" w:cstheme="majorHAnsi"/>
          <w:color w:val="000000"/>
          <w:sz w:val="22"/>
          <w:szCs w:val="22"/>
        </w:rPr>
        <w:t>TVEd</w:t>
      </w:r>
      <w:proofErr w:type="spellEnd"/>
      <w:r w:rsidR="00595667" w:rsidRPr="00591829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7C1401CB" w14:textId="52AB1ACA" w:rsidR="00C530C3" w:rsidRPr="00591829" w:rsidRDefault="00C530C3" w:rsidP="00591829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591829">
        <w:rPr>
          <w:rFonts w:asciiTheme="majorHAnsi" w:hAnsiTheme="majorHAnsi" w:cstheme="majorHAnsi"/>
          <w:sz w:val="22"/>
          <w:szCs w:val="22"/>
        </w:rPr>
        <w:t>Anna Hall</w:t>
      </w:r>
      <w:r w:rsidR="00601EE9" w:rsidRPr="00591829">
        <w:rPr>
          <w:rFonts w:asciiTheme="majorHAnsi" w:hAnsiTheme="majorHAnsi" w:cstheme="majorHAnsi"/>
          <w:sz w:val="22"/>
          <w:szCs w:val="22"/>
        </w:rPr>
        <w:t xml:space="preserve"> </w:t>
      </w:r>
      <w:r w:rsidR="00595667" w:rsidRPr="00591829">
        <w:rPr>
          <w:rFonts w:asciiTheme="majorHAnsi" w:hAnsiTheme="majorHAnsi" w:cstheme="majorHAnsi"/>
          <w:sz w:val="22"/>
          <w:szCs w:val="22"/>
        </w:rPr>
        <w:t>–</w:t>
      </w:r>
      <w:r w:rsidR="00601EE9" w:rsidRPr="00591829">
        <w:rPr>
          <w:rFonts w:asciiTheme="majorHAnsi" w:hAnsiTheme="majorHAnsi" w:cstheme="majorHAnsi"/>
          <w:sz w:val="22"/>
          <w:szCs w:val="22"/>
        </w:rPr>
        <w:t xml:space="preserve"> </w:t>
      </w:r>
      <w:r w:rsidR="00595667" w:rsidRPr="00591829">
        <w:rPr>
          <w:rFonts w:asciiTheme="majorHAnsi" w:hAnsiTheme="majorHAnsi" w:cstheme="majorHAnsi"/>
          <w:sz w:val="22"/>
          <w:szCs w:val="22"/>
        </w:rPr>
        <w:t xml:space="preserve">Director of SEND and Inclusion, Newsome Academy and Impact </w:t>
      </w:r>
      <w:r w:rsidR="00F56AA7">
        <w:rPr>
          <w:rFonts w:asciiTheme="majorHAnsi" w:hAnsiTheme="majorHAnsi" w:cstheme="majorHAnsi"/>
          <w:sz w:val="22"/>
          <w:szCs w:val="22"/>
        </w:rPr>
        <w:t xml:space="preserve">Education </w:t>
      </w:r>
      <w:r w:rsidR="00595667" w:rsidRPr="00591829">
        <w:rPr>
          <w:rFonts w:asciiTheme="majorHAnsi" w:hAnsiTheme="majorHAnsi" w:cstheme="majorHAnsi"/>
          <w:sz w:val="22"/>
          <w:szCs w:val="22"/>
        </w:rPr>
        <w:t>MAT</w:t>
      </w:r>
    </w:p>
    <w:p w14:paraId="2695B8C4" w14:textId="77777777" w:rsidR="00666955" w:rsidRDefault="00666955">
      <w:pPr>
        <w:rPr>
          <w:rFonts w:asciiTheme="majorHAnsi" w:hAnsiTheme="majorHAnsi" w:cstheme="majorHAnsi"/>
          <w:sz w:val="22"/>
          <w:szCs w:val="22"/>
        </w:rPr>
      </w:pPr>
    </w:p>
    <w:p w14:paraId="58DDFFF5" w14:textId="77777777" w:rsidR="00666955" w:rsidRDefault="00666955">
      <w:pPr>
        <w:rPr>
          <w:rFonts w:asciiTheme="majorHAnsi" w:hAnsiTheme="majorHAnsi" w:cstheme="majorHAnsi"/>
          <w:sz w:val="22"/>
          <w:szCs w:val="22"/>
        </w:rPr>
      </w:pPr>
    </w:p>
    <w:p w14:paraId="57B14227" w14:textId="77777777" w:rsidR="004B5AC5" w:rsidRDefault="004B5AC5">
      <w:pPr>
        <w:rPr>
          <w:rFonts w:asciiTheme="majorHAnsi" w:hAnsiTheme="majorHAnsi" w:cstheme="majorHAnsi"/>
          <w:sz w:val="22"/>
          <w:szCs w:val="22"/>
        </w:rPr>
      </w:pPr>
    </w:p>
    <w:p w14:paraId="4643BE70" w14:textId="77777777" w:rsidR="004B5AC5" w:rsidRDefault="004B5AC5">
      <w:pPr>
        <w:rPr>
          <w:rFonts w:asciiTheme="majorHAnsi" w:hAnsiTheme="majorHAnsi" w:cstheme="majorHAnsi"/>
          <w:sz w:val="22"/>
          <w:szCs w:val="22"/>
        </w:rPr>
      </w:pPr>
    </w:p>
    <w:p w14:paraId="2FEDBA96" w14:textId="77777777" w:rsidR="00601EE9" w:rsidRDefault="00601EE9">
      <w:pPr>
        <w:rPr>
          <w:rFonts w:asciiTheme="majorHAnsi" w:hAnsiTheme="majorHAnsi" w:cstheme="majorHAnsi"/>
          <w:sz w:val="22"/>
          <w:szCs w:val="22"/>
        </w:rPr>
      </w:pPr>
    </w:p>
    <w:p w14:paraId="4E1BD58C" w14:textId="77777777" w:rsidR="00601EE9" w:rsidRDefault="00601EE9">
      <w:pPr>
        <w:rPr>
          <w:rFonts w:asciiTheme="majorHAnsi" w:hAnsiTheme="majorHAnsi" w:cstheme="majorHAnsi"/>
          <w:sz w:val="22"/>
          <w:szCs w:val="22"/>
        </w:rPr>
      </w:pPr>
    </w:p>
    <w:p w14:paraId="1CDC3986" w14:textId="77777777" w:rsidR="00601EE9" w:rsidRDefault="00601EE9">
      <w:pPr>
        <w:rPr>
          <w:rFonts w:asciiTheme="majorHAnsi" w:hAnsiTheme="majorHAnsi" w:cstheme="majorHAnsi"/>
          <w:sz w:val="22"/>
          <w:szCs w:val="22"/>
        </w:rPr>
      </w:pPr>
    </w:p>
    <w:p w14:paraId="19F3F5D8" w14:textId="2F348FB0" w:rsidR="00601EE9" w:rsidRDefault="00601EE9" w:rsidP="00577B0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49D9">
        <w:rPr>
          <w:rFonts w:asciiTheme="majorHAnsi" w:hAnsiTheme="majorHAnsi" w:cstheme="maj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5DF2A" wp14:editId="1D3F2FE4">
                <wp:simplePos x="0" y="0"/>
                <wp:positionH relativeFrom="column">
                  <wp:posOffset>7315200</wp:posOffset>
                </wp:positionH>
                <wp:positionV relativeFrom="paragraph">
                  <wp:posOffset>2540</wp:posOffset>
                </wp:positionV>
                <wp:extent cx="1200150" cy="707390"/>
                <wp:effectExtent l="0" t="0" r="0" b="0"/>
                <wp:wrapSquare wrapText="bothSides"/>
                <wp:docPr id="609634787" name="Text Box 609634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87713" w14:textId="77777777" w:rsidR="00601EE9" w:rsidRDefault="00601EE9" w:rsidP="00601E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DF2A" id="Text Box 609634787" o:spid="_x0000_s1029" type="#_x0000_t202" style="position:absolute;left:0;text-align:left;margin-left:8in;margin-top:.2pt;width:94.5pt;height:5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" filled="f" stroked="f">
                <v:textbox>
                  <w:txbxContent>
                    <w:p w14:paraId="45C87713" w14:textId="77777777" w:rsidR="00601EE9" w:rsidRDefault="00601EE9" w:rsidP="00601E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D0B4E" wp14:editId="21478222">
                <wp:simplePos x="0" y="0"/>
                <wp:positionH relativeFrom="column">
                  <wp:posOffset>7315200</wp:posOffset>
                </wp:positionH>
                <wp:positionV relativeFrom="paragraph">
                  <wp:posOffset>50552</wp:posOffset>
                </wp:positionV>
                <wp:extent cx="1002223" cy="588396"/>
                <wp:effectExtent l="0" t="0" r="1270" b="0"/>
                <wp:wrapNone/>
                <wp:docPr id="4375326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23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55F8E" w14:textId="77777777" w:rsidR="00601EE9" w:rsidRDefault="00601EE9" w:rsidP="00601EE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A27D5" wp14:editId="14B6FDDC">
                                  <wp:extent cx="812800" cy="451682"/>
                                  <wp:effectExtent l="0" t="0" r="0" b="5715"/>
                                  <wp:docPr id="1572127777" name="Picture 2" descr="A logo with blue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4800241" name="Picture 2" descr="A logo with blue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800" cy="451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0B4E" id="_x0000_s1030" type="#_x0000_t202" style="position:absolute;left:0;text-align:left;margin-left:8in;margin-top:4pt;width:78.9pt;height:46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" fillcolor="white [3201]" stroked="f" strokeweight=".5pt">
                <v:textbox>
                  <w:txbxContent>
                    <w:p w14:paraId="57E55F8E" w14:textId="77777777" w:rsidR="00601EE9" w:rsidRDefault="00601EE9" w:rsidP="00601EE9">
                      <w:r>
                        <w:rPr>
                          <w:noProof/>
                        </w:rPr>
                        <w:drawing>
                          <wp:inline distT="0" distB="0" distL="0" distR="0" wp14:anchorId="635A27D5" wp14:editId="14B6FDDC">
                            <wp:extent cx="812800" cy="451682"/>
                            <wp:effectExtent l="0" t="0" r="0" b="5715"/>
                            <wp:docPr id="1572127777" name="Picture 2" descr="A logo with blue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4800241" name="Picture 2" descr="A logo with blue dots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800" cy="451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</w:t>
      </w:r>
      <w:r w:rsidRPr="00300074">
        <w:rPr>
          <w:noProof/>
        </w:rPr>
        <w:drawing>
          <wp:inline distT="0" distB="0" distL="0" distR="0" wp14:anchorId="4F58212D" wp14:editId="02FD987D">
            <wp:extent cx="1064895" cy="452120"/>
            <wp:effectExtent l="0" t="0" r="1905" b="5080"/>
            <wp:docPr id="2042794133" name="Shape 91" descr="A logo with text and blue peop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Shape 91" descr="A logo with text and blue people&#10;&#10;Description automatically generated with medium confidence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99421" cy="46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</w:t>
      </w:r>
      <w:r w:rsidRPr="000849D9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F9E6B" wp14:editId="18FD52C1">
                <wp:simplePos x="0" y="0"/>
                <wp:positionH relativeFrom="column">
                  <wp:posOffset>230505</wp:posOffset>
                </wp:positionH>
                <wp:positionV relativeFrom="paragraph">
                  <wp:posOffset>2540</wp:posOffset>
                </wp:positionV>
                <wp:extent cx="1120775" cy="452755"/>
                <wp:effectExtent l="0" t="0" r="0" b="0"/>
                <wp:wrapSquare wrapText="bothSides"/>
                <wp:docPr id="623951633" name="Text Box 62395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E56CD" w14:textId="77777777" w:rsidR="00601EE9" w:rsidRDefault="00601EE9" w:rsidP="00601EE9">
                            <w:pPr>
                              <w:ind w:left="-426" w:firstLine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358E7A" wp14:editId="60A7C8F1">
                                  <wp:extent cx="1025718" cy="341906"/>
                                  <wp:effectExtent l="0" t="0" r="3175" b="1270"/>
                                  <wp:docPr id="1738013231" name="Picture 2" descr="A blue sign with whit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4997075" name="Picture 2" descr="A blue sign with white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388" cy="35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9E6B" id="Text Box 623951633" o:spid="_x0000_s1031" type="#_x0000_t202" style="position:absolute;left:0;text-align:left;margin-left:18.15pt;margin-top:.2pt;width:88.25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" filled="f" stroked="f">
                <v:textbox>
                  <w:txbxContent>
                    <w:p w14:paraId="45CE56CD" w14:textId="77777777" w:rsidR="00601EE9" w:rsidRDefault="00601EE9" w:rsidP="00601EE9">
                      <w:pPr>
                        <w:ind w:left="-426" w:firstLine="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358E7A" wp14:editId="60A7C8F1">
                            <wp:extent cx="1025718" cy="341906"/>
                            <wp:effectExtent l="0" t="0" r="3175" b="1270"/>
                            <wp:docPr id="1738013231" name="Picture 2" descr="A blue sign with whit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4997075" name="Picture 2" descr="A blue sign with white text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388" cy="35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</w:t>
      </w:r>
    </w:p>
    <w:p w14:paraId="3F2B1A70" w14:textId="77777777" w:rsidR="00601EE9" w:rsidRDefault="00601EE9" w:rsidP="00601EE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Specialist</w:t>
      </w:r>
      <w:r w:rsidRPr="000849D9">
        <w:rPr>
          <w:rFonts w:asciiTheme="majorHAnsi" w:hAnsiTheme="majorHAnsi" w:cstheme="majorHAnsi"/>
          <w:b/>
          <w:sz w:val="28"/>
          <w:szCs w:val="28"/>
        </w:rPr>
        <w:t xml:space="preserve"> Provision Review Framework</w:t>
      </w:r>
      <w:r>
        <w:rPr>
          <w:rFonts w:asciiTheme="majorHAnsi" w:hAnsiTheme="majorHAnsi" w:cstheme="majorHAnsi"/>
          <w:b/>
          <w:sz w:val="28"/>
          <w:szCs w:val="28"/>
        </w:rPr>
        <w:t xml:space="preserve"> for</w:t>
      </w:r>
    </w:p>
    <w:p w14:paraId="73A212A7" w14:textId="0A6A7B76" w:rsidR="00601EE9" w:rsidRPr="004B5259" w:rsidRDefault="009F50D6" w:rsidP="00601EE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</w:t>
      </w:r>
      <w:r w:rsidR="00601EE9">
        <w:rPr>
          <w:rFonts w:asciiTheme="majorHAnsi" w:hAnsiTheme="majorHAnsi" w:cstheme="majorHAnsi"/>
          <w:b/>
          <w:sz w:val="28"/>
          <w:szCs w:val="28"/>
        </w:rPr>
        <w:t>SEN units, resourced provisions and internal specialist provisions</w:t>
      </w:r>
    </w:p>
    <w:p w14:paraId="2BB273F3" w14:textId="77777777" w:rsidR="00F4206F" w:rsidRPr="000849D9" w:rsidRDefault="00F4206F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39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6"/>
        <w:gridCol w:w="7201"/>
        <w:gridCol w:w="2315"/>
      </w:tblGrid>
      <w:tr w:rsidR="00F4206F" w:rsidRPr="000849D9" w14:paraId="1D8DE187" w14:textId="77777777" w:rsidTr="00F4206F">
        <w:trPr>
          <w:trHeight w:val="329"/>
        </w:trPr>
        <w:tc>
          <w:tcPr>
            <w:tcW w:w="4416" w:type="dxa"/>
            <w:shd w:val="clear" w:color="auto" w:fill="D9D9D9" w:themeFill="background1" w:themeFillShade="D9"/>
          </w:tcPr>
          <w:p w14:paraId="7816FEAD" w14:textId="77777777" w:rsidR="00F4206F" w:rsidRPr="00F4206F" w:rsidRDefault="00F4206F" w:rsidP="00F4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0849D9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School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/ Trust</w:t>
            </w:r>
          </w:p>
        </w:tc>
        <w:tc>
          <w:tcPr>
            <w:tcW w:w="7201" w:type="dxa"/>
            <w:shd w:val="clear" w:color="auto" w:fill="D9D9D9" w:themeFill="background1" w:themeFillShade="D9"/>
          </w:tcPr>
          <w:p w14:paraId="2535250A" w14:textId="77777777" w:rsidR="00F4206F" w:rsidRPr="000849D9" w:rsidRDefault="00F4206F" w:rsidP="00F4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  <w:t>Personnel involved</w:t>
            </w:r>
          </w:p>
        </w:tc>
        <w:tc>
          <w:tcPr>
            <w:tcW w:w="2315" w:type="dxa"/>
            <w:shd w:val="clear" w:color="auto" w:fill="D9D9D9" w:themeFill="background1" w:themeFillShade="D9"/>
          </w:tcPr>
          <w:p w14:paraId="02DAC395" w14:textId="77777777" w:rsidR="00F4206F" w:rsidRPr="00F4206F" w:rsidRDefault="00533117" w:rsidP="00F42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  <w:t xml:space="preserve">Review </w:t>
            </w:r>
            <w:r w:rsidR="00F4206F" w:rsidRPr="000849D9"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  <w:t>Date</w:t>
            </w:r>
          </w:p>
        </w:tc>
      </w:tr>
      <w:tr w:rsidR="00F4206F" w:rsidRPr="000849D9" w14:paraId="3F893411" w14:textId="77777777" w:rsidTr="00A841CA">
        <w:trPr>
          <w:trHeight w:val="561"/>
        </w:trPr>
        <w:tc>
          <w:tcPr>
            <w:tcW w:w="4416" w:type="dxa"/>
            <w:shd w:val="clear" w:color="auto" w:fill="auto"/>
          </w:tcPr>
          <w:p w14:paraId="6711CCF0" w14:textId="77777777" w:rsidR="00F4206F" w:rsidRPr="000849D9" w:rsidRDefault="00F4206F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01" w:type="dxa"/>
            <w:shd w:val="clear" w:color="auto" w:fill="auto"/>
          </w:tcPr>
          <w:p w14:paraId="30EFFC50" w14:textId="77777777" w:rsidR="00F4206F" w:rsidRPr="000849D9" w:rsidRDefault="00F4206F" w:rsidP="004B0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</w:tcPr>
          <w:p w14:paraId="01AF5CD6" w14:textId="77777777" w:rsidR="00F4206F" w:rsidRPr="000849D9" w:rsidRDefault="00F4206F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6"/>
              <w:rPr>
                <w:rFonts w:asciiTheme="majorHAnsi" w:eastAsia="Gill Sans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F5D47CE" w14:textId="77777777" w:rsidR="003514E6" w:rsidRPr="000849D9" w:rsidRDefault="003514E6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4680"/>
        <w:gridCol w:w="571"/>
        <w:gridCol w:w="571"/>
        <w:gridCol w:w="571"/>
        <w:gridCol w:w="572"/>
      </w:tblGrid>
      <w:tr w:rsidR="00D14091" w:rsidRPr="000849D9" w14:paraId="715A4639" w14:textId="77777777" w:rsidTr="00DC2B40">
        <w:trPr>
          <w:trHeight w:val="460"/>
        </w:trPr>
        <w:tc>
          <w:tcPr>
            <w:tcW w:w="11646" w:type="dxa"/>
            <w:gridSpan w:val="2"/>
            <w:shd w:val="clear" w:color="auto" w:fill="D9D9D9" w:themeFill="background1" w:themeFillShade="D9"/>
          </w:tcPr>
          <w:p w14:paraId="311E58B1" w14:textId="77777777" w:rsidR="00D14091" w:rsidRPr="008501CB" w:rsidRDefault="000D601E" w:rsidP="000D601E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1.</w:t>
            </w:r>
            <w:r w:rsidR="008501CB" w:rsidRPr="008501CB">
              <w:rPr>
                <w:rFonts w:asciiTheme="majorHAnsi" w:hAnsiTheme="majorHAnsi" w:cstheme="majorHAnsi"/>
                <w:b/>
              </w:rPr>
              <w:t xml:space="preserve">Leadership and management 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743D51B1" w14:textId="77777777" w:rsidR="00D14091" w:rsidRPr="00057B79" w:rsidRDefault="00606595" w:rsidP="00D14091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Beg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6F73F9DF" w14:textId="77777777" w:rsidR="00D14091" w:rsidRPr="00057B79" w:rsidRDefault="00606595" w:rsidP="00606595">
            <w:pPr>
              <w:pStyle w:val="TableParagraph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Dev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4F45C28B" w14:textId="77777777" w:rsidR="00D14091" w:rsidRPr="00057B79" w:rsidRDefault="00606595" w:rsidP="00D14091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Sec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424522F1" w14:textId="55611F0F" w:rsidR="00D14091" w:rsidRPr="00057B79" w:rsidRDefault="00606595" w:rsidP="00D14091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E</w:t>
            </w:r>
            <w:r w:rsidR="00057B79"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mb</w:t>
            </w:r>
          </w:p>
        </w:tc>
      </w:tr>
      <w:tr w:rsidR="00480F7E" w:rsidRPr="000849D9" w14:paraId="7FB9B3A9" w14:textId="77777777" w:rsidTr="00F4206F">
        <w:trPr>
          <w:trHeight w:val="460"/>
        </w:trPr>
        <w:tc>
          <w:tcPr>
            <w:tcW w:w="11646" w:type="dxa"/>
            <w:gridSpan w:val="2"/>
          </w:tcPr>
          <w:p w14:paraId="2F44EE45" w14:textId="77777777" w:rsidR="00480F7E" w:rsidRPr="000A3581" w:rsidRDefault="00480F7E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Leaders </w:t>
            </w:r>
            <w:r w:rsidR="0017692E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governors </w:t>
            </w:r>
            <w:r w:rsidR="002F355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>have an inclusive ethos</w:t>
            </w:r>
            <w:r w:rsidR="000A3581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F355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have a clear vision for the SP as an integral part of their school. </w:t>
            </w:r>
            <w:r w:rsidR="000A3581" w:rsidRPr="000A3581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The vision is communicated to all stakeholders.</w:t>
            </w:r>
          </w:p>
        </w:tc>
        <w:tc>
          <w:tcPr>
            <w:tcW w:w="571" w:type="dxa"/>
          </w:tcPr>
          <w:p w14:paraId="0275A6C2" w14:textId="77777777" w:rsidR="00480F7E" w:rsidRDefault="00480F7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68B2435" w14:textId="77777777" w:rsidR="00480F7E" w:rsidRDefault="00480F7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2F90D40" w14:textId="77777777" w:rsidR="00480F7E" w:rsidRDefault="00480F7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377E34BB" w14:textId="77777777" w:rsidR="00480F7E" w:rsidRDefault="00480F7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F4206F" w:rsidRPr="000849D9" w14:paraId="3A197CBE" w14:textId="77777777" w:rsidTr="00F4206F">
        <w:trPr>
          <w:trHeight w:val="460"/>
        </w:trPr>
        <w:tc>
          <w:tcPr>
            <w:tcW w:w="11646" w:type="dxa"/>
            <w:gridSpan w:val="2"/>
          </w:tcPr>
          <w:p w14:paraId="122E5069" w14:textId="7CAB02A9" w:rsidR="00F4206F" w:rsidRPr="000A3581" w:rsidRDefault="00480F7E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>The SP is reflected in all relevant</w:t>
            </w:r>
            <w:r w:rsidR="0053311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whole school</w:t>
            </w:r>
            <w:r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policies, </w:t>
            </w:r>
            <w:r w:rsidR="003F5E65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>documents,</w:t>
            </w:r>
            <w:r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information</w:t>
            </w:r>
            <w:r w:rsidR="0016060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160607" w:rsidRPr="00377243">
              <w:rPr>
                <w:rFonts w:asciiTheme="majorHAnsi" w:hAnsiTheme="majorHAnsi" w:cstheme="majorHAnsi"/>
                <w:bCs/>
                <w:sz w:val="20"/>
                <w:szCs w:val="20"/>
              </w:rPr>
              <w:t>including</w:t>
            </w:r>
            <w:r w:rsidR="00896A82" w:rsidRPr="0037724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curriculum documents,</w:t>
            </w:r>
            <w:r w:rsidR="00896A8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16060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>the SEND Policy</w:t>
            </w:r>
            <w:r w:rsidR="0037724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accessibility policy </w:t>
            </w:r>
            <w:r w:rsidR="0016060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SEN Information Report. </w:t>
            </w:r>
            <w:r w:rsidR="00011736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Information on the SP is a</w:t>
            </w:r>
            <w:r w:rsidR="0016060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>ccessible for</w:t>
            </w:r>
            <w:r w:rsidR="00011736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0A3581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all </w:t>
            </w:r>
            <w:r w:rsidR="00011736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>stakeholders, including parents</w:t>
            </w:r>
            <w:r w:rsidR="00160607" w:rsidRPr="000A358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71" w:type="dxa"/>
          </w:tcPr>
          <w:p w14:paraId="15CF82EC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4DE42BE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DB356E6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1419BAA1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7692E" w:rsidRPr="000849D9" w14:paraId="746A2C86" w14:textId="77777777" w:rsidTr="00F4206F">
        <w:trPr>
          <w:trHeight w:val="460"/>
        </w:trPr>
        <w:tc>
          <w:tcPr>
            <w:tcW w:w="11646" w:type="dxa"/>
            <w:gridSpan w:val="2"/>
          </w:tcPr>
          <w:p w14:paraId="7ED35F15" w14:textId="77777777" w:rsidR="0017692E" w:rsidRPr="00B30939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There is a development plan in place for the SP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with clear aims and objectives that link to the whole school development plan. Self-evaluation of </w:t>
            </w:r>
            <w:r w:rsidR="0016060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the quality of provision and outcomes in the SP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informs the development planning process.</w:t>
            </w:r>
          </w:p>
        </w:tc>
        <w:tc>
          <w:tcPr>
            <w:tcW w:w="571" w:type="dxa"/>
          </w:tcPr>
          <w:p w14:paraId="0DF3B593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9896F24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8798E66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3A589C1F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7692E" w:rsidRPr="000849D9" w14:paraId="12E37817" w14:textId="77777777" w:rsidTr="009B6BB6">
        <w:trPr>
          <w:trHeight w:val="254"/>
        </w:trPr>
        <w:tc>
          <w:tcPr>
            <w:tcW w:w="11646" w:type="dxa"/>
            <w:gridSpan w:val="2"/>
          </w:tcPr>
          <w:p w14:paraId="32E116B9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The SP is led by a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>n appropriately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qualified and experienced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member of staff</w:t>
            </w:r>
            <w:r w:rsidR="00011736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>Communication between t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he SP Lead 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and 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>SLT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is effective. 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  <w:p w14:paraId="283AF3A9" w14:textId="77777777" w:rsidR="00D44CCC" w:rsidRPr="00B30939" w:rsidRDefault="00D44CCC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71" w:type="dxa"/>
          </w:tcPr>
          <w:p w14:paraId="78A27248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B0736D6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ECF5AD4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3DC3B80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E97EEC" w:rsidRPr="000849D9" w14:paraId="7805C127" w14:textId="77777777" w:rsidTr="00F4206F">
        <w:trPr>
          <w:trHeight w:val="460"/>
        </w:trPr>
        <w:tc>
          <w:tcPr>
            <w:tcW w:w="11646" w:type="dxa"/>
            <w:gridSpan w:val="2"/>
          </w:tcPr>
          <w:p w14:paraId="3B82D4FC" w14:textId="77777777" w:rsidR="00E97EEC" w:rsidRPr="00B30939" w:rsidRDefault="00011736" w:rsidP="004D68A3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The SP is appropriately staffed. The adult: pupil ratio </w:t>
            </w:r>
            <w:r w:rsidR="00160607">
              <w:rPr>
                <w:rFonts w:asciiTheme="majorHAnsi" w:hAnsiTheme="majorHAnsi" w:cstheme="majorHAnsi"/>
                <w:sz w:val="20"/>
                <w:szCs w:val="20"/>
              </w:rPr>
              <w:t xml:space="preserve">is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monitored to ensure the learning and safety of all pupils and staff</w:t>
            </w:r>
            <w:r w:rsidR="004D68A3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160607">
              <w:rPr>
                <w:rFonts w:asciiTheme="majorHAnsi" w:hAnsiTheme="majorHAnsi" w:cstheme="majorHAnsi"/>
                <w:sz w:val="20"/>
                <w:szCs w:val="20"/>
              </w:rPr>
              <w:t xml:space="preserve">In addition to the SP </w:t>
            </w:r>
            <w:r w:rsidR="00847DAA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160607">
              <w:rPr>
                <w:rFonts w:asciiTheme="majorHAnsi" w:hAnsiTheme="majorHAnsi" w:cstheme="majorHAnsi"/>
                <w:sz w:val="20"/>
                <w:szCs w:val="20"/>
              </w:rPr>
              <w:t>ead, other s</w:t>
            </w:r>
            <w:r w:rsidR="004D68A3" w:rsidRPr="00B30939">
              <w:rPr>
                <w:rFonts w:asciiTheme="majorHAnsi" w:hAnsiTheme="majorHAnsi" w:cstheme="majorHAnsi"/>
                <w:sz w:val="20"/>
                <w:szCs w:val="20"/>
              </w:rPr>
              <w:t>taff have appropriate qualifications</w:t>
            </w:r>
            <w:r w:rsidR="00160607">
              <w:rPr>
                <w:rFonts w:asciiTheme="majorHAnsi" w:hAnsiTheme="majorHAnsi" w:cstheme="majorHAnsi"/>
                <w:sz w:val="20"/>
                <w:szCs w:val="20"/>
              </w:rPr>
              <w:t>, skills and experience</w:t>
            </w:r>
            <w:r w:rsidR="004D68A3" w:rsidRPr="00B3093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14:paraId="25319E17" w14:textId="77777777" w:rsidR="00E97EEC" w:rsidRDefault="00E97EEC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B8AAA53" w14:textId="77777777" w:rsidR="00E97EEC" w:rsidRDefault="00E97EEC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1B5276B" w14:textId="77777777" w:rsidR="00E97EEC" w:rsidRDefault="00E97EEC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DB5F1AF" w14:textId="77777777" w:rsidR="00E97EEC" w:rsidRDefault="00E97EEC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7692E" w:rsidRPr="000849D9" w14:paraId="66D4AD76" w14:textId="77777777" w:rsidTr="00F4206F">
        <w:trPr>
          <w:trHeight w:val="460"/>
        </w:trPr>
        <w:tc>
          <w:tcPr>
            <w:tcW w:w="11646" w:type="dxa"/>
            <w:gridSpan w:val="2"/>
          </w:tcPr>
          <w:p w14:paraId="0FCFFBAB" w14:textId="77777777" w:rsidR="0017692E" w:rsidRPr="00B30939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All staff within the SP </w:t>
            </w:r>
            <w:r w:rsidR="00011736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are clear of their responsibilities. They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have performance management / appraisal and are given a range of opportunities to engage in high-quality continued professional development for SEND</w:t>
            </w:r>
            <w:r w:rsidR="004D68A3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="007953A6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</w:tcPr>
          <w:p w14:paraId="38F68465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441F626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18CF961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2847D575" w14:textId="77777777" w:rsidR="0017692E" w:rsidRDefault="0017692E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4D68A3" w:rsidRPr="000849D9" w14:paraId="4E614EAF" w14:textId="77777777" w:rsidTr="00F4206F">
        <w:trPr>
          <w:trHeight w:val="460"/>
        </w:trPr>
        <w:tc>
          <w:tcPr>
            <w:tcW w:w="11646" w:type="dxa"/>
            <w:gridSpan w:val="2"/>
          </w:tcPr>
          <w:p w14:paraId="080F7E68" w14:textId="77777777" w:rsidR="004D68A3" w:rsidRPr="00B30939" w:rsidRDefault="004D68A3" w:rsidP="00C1299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All staff in the school have a clear understanding of the purpose of the SP. They understand their </w:t>
            </w:r>
            <w:r w:rsidR="0016060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roles /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responsibilities towards pupils </w:t>
            </w:r>
            <w:r w:rsidR="0016060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in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the SP and work in partnership with </w:t>
            </w:r>
            <w:r w:rsidR="0016060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SP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staff</w:t>
            </w:r>
            <w:r w:rsidR="0016060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All </w:t>
            </w:r>
            <w:r w:rsidR="0016060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school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staff receive CPD on working with pupils with complex needs. </w:t>
            </w:r>
          </w:p>
        </w:tc>
        <w:tc>
          <w:tcPr>
            <w:tcW w:w="571" w:type="dxa"/>
          </w:tcPr>
          <w:p w14:paraId="55711CE5" w14:textId="77777777" w:rsidR="004D68A3" w:rsidRDefault="004D68A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F6E511C" w14:textId="77777777" w:rsidR="004D68A3" w:rsidRDefault="004D68A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62A89CB" w14:textId="77777777" w:rsidR="004D68A3" w:rsidRDefault="004D68A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8F51CDE" w14:textId="77777777" w:rsidR="004D68A3" w:rsidRDefault="004D68A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377243" w:rsidRPr="000849D9" w14:paraId="3EA71DF8" w14:textId="77777777" w:rsidTr="00F4206F">
        <w:trPr>
          <w:trHeight w:val="460"/>
        </w:trPr>
        <w:tc>
          <w:tcPr>
            <w:tcW w:w="11646" w:type="dxa"/>
            <w:gridSpan w:val="2"/>
          </w:tcPr>
          <w:p w14:paraId="3C47BD4A" w14:textId="4C8B29D7" w:rsidR="00377243" w:rsidRPr="00B30939" w:rsidRDefault="00377243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There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are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clear criteria for admissions (entry and exit)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to the SP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Where appropriate, this is agreed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in consultation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with the LA. Criteria is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made available to all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stakeholders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, including parents.</w:t>
            </w:r>
          </w:p>
        </w:tc>
        <w:tc>
          <w:tcPr>
            <w:tcW w:w="571" w:type="dxa"/>
          </w:tcPr>
          <w:p w14:paraId="27358A4A" w14:textId="77777777" w:rsidR="00377243" w:rsidRDefault="0037724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C071186" w14:textId="77777777" w:rsidR="00377243" w:rsidRDefault="0037724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63816F3" w14:textId="77777777" w:rsidR="00377243" w:rsidRDefault="0037724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0D536E0" w14:textId="77777777" w:rsidR="00377243" w:rsidRDefault="00377243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F4206F" w:rsidRPr="000849D9" w14:paraId="1B53E741" w14:textId="77777777" w:rsidTr="00F4206F">
        <w:trPr>
          <w:trHeight w:val="460"/>
        </w:trPr>
        <w:tc>
          <w:tcPr>
            <w:tcW w:w="11646" w:type="dxa"/>
            <w:gridSpan w:val="2"/>
          </w:tcPr>
          <w:p w14:paraId="061467D8" w14:textId="77777777" w:rsidR="00F4206F" w:rsidRPr="00B30939" w:rsidRDefault="008501CB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There is a clear Service Level Agreement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(SLA)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place with the local authority, including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detail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on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E97EEC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funding arrangements,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responsibilities</w:t>
            </w:r>
            <w:r w:rsidR="00E97EEC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local authority </w:t>
            </w:r>
            <w:r w:rsidR="00E97EEC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support and quality assurance processes. The SLA is regularly reviewed. </w:t>
            </w:r>
          </w:p>
        </w:tc>
        <w:tc>
          <w:tcPr>
            <w:tcW w:w="571" w:type="dxa"/>
          </w:tcPr>
          <w:p w14:paraId="57E07BE5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9FDE365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C098669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1476597E" w14:textId="77777777" w:rsidR="00F4206F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8501CB" w:rsidRPr="000849D9" w14:paraId="08746B0E" w14:textId="77777777" w:rsidTr="00F4206F">
        <w:trPr>
          <w:trHeight w:val="460"/>
        </w:trPr>
        <w:tc>
          <w:tcPr>
            <w:tcW w:w="11646" w:type="dxa"/>
            <w:gridSpan w:val="2"/>
          </w:tcPr>
          <w:p w14:paraId="2949F71A" w14:textId="77777777" w:rsidR="008501CB" w:rsidRPr="00B30939" w:rsidRDefault="003B0316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All s</w:t>
            </w:r>
            <w:r w:rsidR="00595667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taff are effectively implementing the requirements of the SEND Code of Practice and the Equality Act (2010)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,</w:t>
            </w:r>
            <w:r w:rsidR="00595667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including making reasonable adjustments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,</w:t>
            </w:r>
            <w:r w:rsidR="00595667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for pupils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in the SP. </w:t>
            </w:r>
          </w:p>
        </w:tc>
        <w:tc>
          <w:tcPr>
            <w:tcW w:w="571" w:type="dxa"/>
          </w:tcPr>
          <w:p w14:paraId="159971AC" w14:textId="77777777" w:rsidR="008501CB" w:rsidRDefault="008501CB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AAA8E91" w14:textId="77777777" w:rsidR="008501CB" w:rsidRDefault="008501CB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C2C1FEA" w14:textId="77777777" w:rsidR="008501CB" w:rsidRDefault="008501CB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3D11DE4" w14:textId="77777777" w:rsidR="008501CB" w:rsidRDefault="008501CB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601EE9" w:rsidRPr="000849D9" w14:paraId="740056C9" w14:textId="77777777" w:rsidTr="00F4206F">
        <w:trPr>
          <w:trHeight w:val="460"/>
        </w:trPr>
        <w:tc>
          <w:tcPr>
            <w:tcW w:w="11646" w:type="dxa"/>
            <w:gridSpan w:val="2"/>
          </w:tcPr>
          <w:p w14:paraId="753BA68A" w14:textId="77777777" w:rsidR="00601EE9" w:rsidRPr="00B30939" w:rsidRDefault="00DC2B40" w:rsidP="00DC2B40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30939">
              <w:rPr>
                <w:rFonts w:asciiTheme="majorHAnsi" w:hAnsiTheme="majorHAnsi" w:cstheme="majorHAnsi"/>
              </w:rPr>
              <w:t xml:space="preserve">Leaders and governors monitor the use of funding </w:t>
            </w:r>
            <w:r w:rsidR="007953A6" w:rsidRPr="00B30939">
              <w:rPr>
                <w:rFonts w:asciiTheme="majorHAnsi" w:hAnsiTheme="majorHAnsi" w:cstheme="majorHAnsi"/>
              </w:rPr>
              <w:t xml:space="preserve">delegated to the </w:t>
            </w:r>
            <w:r w:rsidRPr="00B30939">
              <w:rPr>
                <w:rFonts w:asciiTheme="majorHAnsi" w:hAnsiTheme="majorHAnsi" w:cstheme="majorHAnsi"/>
              </w:rPr>
              <w:t>SP</w:t>
            </w:r>
            <w:r w:rsidR="007953A6" w:rsidRPr="00B30939">
              <w:rPr>
                <w:rFonts w:asciiTheme="majorHAnsi" w:hAnsiTheme="majorHAnsi" w:cstheme="majorHAnsi"/>
              </w:rPr>
              <w:t xml:space="preserve"> to ensure that the needs of the pupils are being met through appropriate levels of staffing and support</w:t>
            </w:r>
            <w:r w:rsidRPr="00B30939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571" w:type="dxa"/>
          </w:tcPr>
          <w:p w14:paraId="0C70EDA7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359DA56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919F7B4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44405B6E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601EE9" w:rsidRPr="000849D9" w14:paraId="2ABCEAC1" w14:textId="77777777" w:rsidTr="00F4206F">
        <w:trPr>
          <w:trHeight w:val="460"/>
        </w:trPr>
        <w:tc>
          <w:tcPr>
            <w:tcW w:w="11646" w:type="dxa"/>
            <w:gridSpan w:val="2"/>
          </w:tcPr>
          <w:p w14:paraId="4C0E5654" w14:textId="77777777" w:rsidR="00601EE9" w:rsidRPr="00B30939" w:rsidRDefault="007953A6" w:rsidP="00C1299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Leaders and governors </w:t>
            </w:r>
            <w:r w:rsidR="005C7AFD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regularly monitor and evaluate the quality of provision in the SP. </w:t>
            </w:r>
            <w:r w:rsidR="0042710A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They are fully involved in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its strategic </w:t>
            </w:r>
            <w:r w:rsidR="0042710A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development</w:t>
            </w:r>
            <w:r w:rsidR="00160607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="0042710A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</w:tcPr>
          <w:p w14:paraId="5D12B15A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12AA58F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C1E2CF3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3CAF437D" w14:textId="77777777" w:rsidR="00601EE9" w:rsidRDefault="00601EE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C12999" w:rsidRPr="000849D9" w14:paraId="66BE5E41" w14:textId="77777777" w:rsidTr="00F4206F">
        <w:trPr>
          <w:trHeight w:val="460"/>
        </w:trPr>
        <w:tc>
          <w:tcPr>
            <w:tcW w:w="6966" w:type="dxa"/>
          </w:tcPr>
          <w:p w14:paraId="2C86A783" w14:textId="77777777" w:rsidR="00C12999" w:rsidRPr="000849D9" w:rsidRDefault="00C12999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 w:rsidRPr="000849D9">
              <w:rPr>
                <w:rFonts w:asciiTheme="majorHAnsi" w:hAnsiTheme="majorHAnsi" w:cstheme="majorHAnsi"/>
                <w:b/>
              </w:rPr>
              <w:lastRenderedPageBreak/>
              <w:t>Areas of strength for leadership and management:</w:t>
            </w:r>
          </w:p>
          <w:p w14:paraId="44D50550" w14:textId="77777777" w:rsidR="00C12999" w:rsidRPr="000849D9" w:rsidRDefault="00C12999" w:rsidP="00C1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B3994CC" w14:textId="77777777" w:rsidR="00C12999" w:rsidRPr="000849D9" w:rsidRDefault="00C12999" w:rsidP="00C1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B0E1B92" w14:textId="77777777" w:rsidR="00300074" w:rsidRPr="000849D9" w:rsidRDefault="00300074" w:rsidP="00C1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5E74DF7" w14:textId="77777777" w:rsidR="00300074" w:rsidRDefault="00300074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7447220" w14:textId="77777777" w:rsidR="00F56AA7" w:rsidRPr="000849D9" w:rsidRDefault="00F56AA7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65" w:type="dxa"/>
            <w:gridSpan w:val="5"/>
          </w:tcPr>
          <w:p w14:paraId="77DB1767" w14:textId="77777777" w:rsidR="00C12999" w:rsidRPr="000849D9" w:rsidRDefault="00F4206F" w:rsidP="00C1299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Next steps for </w:t>
            </w:r>
            <w:r w:rsidR="00C12999" w:rsidRPr="000849D9">
              <w:rPr>
                <w:rFonts w:asciiTheme="majorHAnsi" w:hAnsiTheme="majorHAnsi" w:cstheme="majorHAnsi"/>
                <w:b/>
              </w:rPr>
              <w:t>leadership and management:</w:t>
            </w:r>
          </w:p>
          <w:p w14:paraId="2B1DCC32" w14:textId="77777777" w:rsidR="006302A4" w:rsidRPr="000849D9" w:rsidRDefault="006302A4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12F64B8" w14:textId="77777777" w:rsidR="006302A4" w:rsidRPr="000849D9" w:rsidRDefault="006302A4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0237B66C" w14:textId="77777777" w:rsidR="00C12999" w:rsidRPr="000849D9" w:rsidRDefault="00A3299C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849D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2E5DFCF7" w14:textId="77777777" w:rsidR="00BC4528" w:rsidRPr="000849D9" w:rsidRDefault="00BC4528" w:rsidP="00EA5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032E23E" w14:textId="77777777" w:rsidR="00D14091" w:rsidRPr="000849D9" w:rsidRDefault="00D14091" w:rsidP="00D14091">
      <w:pPr>
        <w:rPr>
          <w:rFonts w:asciiTheme="majorHAnsi" w:hAnsiTheme="majorHAnsi" w:cstheme="majorHAnsi"/>
          <w:b/>
          <w:sz w:val="22"/>
          <w:szCs w:val="22"/>
        </w:rPr>
      </w:pPr>
    </w:p>
    <w:p w14:paraId="2B1E3D51" w14:textId="77777777" w:rsidR="00601EE9" w:rsidRPr="000849D9" w:rsidRDefault="00601EE9" w:rsidP="00D14091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4680"/>
        <w:gridCol w:w="571"/>
        <w:gridCol w:w="571"/>
        <w:gridCol w:w="571"/>
        <w:gridCol w:w="572"/>
      </w:tblGrid>
      <w:tr w:rsidR="00057B79" w:rsidRPr="000849D9" w14:paraId="3BA12D2A" w14:textId="77777777" w:rsidTr="000D601E">
        <w:trPr>
          <w:trHeight w:val="460"/>
        </w:trPr>
        <w:tc>
          <w:tcPr>
            <w:tcW w:w="11646" w:type="dxa"/>
            <w:gridSpan w:val="2"/>
            <w:shd w:val="clear" w:color="auto" w:fill="D9D9D9" w:themeFill="background1" w:themeFillShade="D9"/>
          </w:tcPr>
          <w:p w14:paraId="42230945" w14:textId="77777777" w:rsidR="00057B79" w:rsidRDefault="00057B79" w:rsidP="00057B79">
            <w:pPr>
              <w:pStyle w:val="TableParagraph"/>
              <w:spacing w:before="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2. Environment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5527626C" w14:textId="27D395C4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Beg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62F7B893" w14:textId="5F057752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Dev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5470DC75" w14:textId="1B19DE1D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Sec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08C6546A" w14:textId="79D4736A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Emb</w:t>
            </w:r>
          </w:p>
        </w:tc>
      </w:tr>
      <w:tr w:rsidR="00595667" w:rsidRPr="000849D9" w14:paraId="48577965" w14:textId="77777777" w:rsidTr="00D53645">
        <w:trPr>
          <w:trHeight w:val="460"/>
        </w:trPr>
        <w:tc>
          <w:tcPr>
            <w:tcW w:w="11646" w:type="dxa"/>
            <w:gridSpan w:val="2"/>
          </w:tcPr>
          <w:p w14:paraId="314E891D" w14:textId="77777777" w:rsidR="00595667" w:rsidRPr="00B30939" w:rsidRDefault="00595667" w:rsidP="0059566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30939">
              <w:rPr>
                <w:rFonts w:asciiTheme="majorHAnsi" w:hAnsiTheme="majorHAnsi" w:cstheme="majorHAnsi"/>
              </w:rPr>
              <w:t>There is dedicated space in the school for the SP. The space is fully accessible and ha</w:t>
            </w:r>
            <w:r w:rsidR="003B0316">
              <w:rPr>
                <w:rFonts w:asciiTheme="majorHAnsi" w:hAnsiTheme="majorHAnsi" w:cstheme="majorHAnsi"/>
              </w:rPr>
              <w:t>s</w:t>
            </w:r>
            <w:r w:rsidRPr="00B30939">
              <w:rPr>
                <w:rFonts w:asciiTheme="majorHAnsi" w:hAnsiTheme="majorHAnsi" w:cstheme="majorHAnsi"/>
              </w:rPr>
              <w:t xml:space="preserve"> safe and secure internal and external environments. Where appropriate, the space conform</w:t>
            </w:r>
            <w:r w:rsidR="003B0316">
              <w:rPr>
                <w:rFonts w:asciiTheme="majorHAnsi" w:hAnsiTheme="majorHAnsi" w:cstheme="majorHAnsi"/>
              </w:rPr>
              <w:t>s</w:t>
            </w:r>
            <w:r w:rsidRPr="00B30939">
              <w:rPr>
                <w:rFonts w:asciiTheme="majorHAnsi" w:hAnsiTheme="majorHAnsi" w:cstheme="majorHAnsi"/>
              </w:rPr>
              <w:t xml:space="preserve"> to government guidance (Building Bulletin 104) </w:t>
            </w:r>
          </w:p>
        </w:tc>
        <w:tc>
          <w:tcPr>
            <w:tcW w:w="571" w:type="dxa"/>
          </w:tcPr>
          <w:p w14:paraId="2CEEE3BF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3A3D16E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EA647E6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C20FB59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4A55CC40" w14:textId="77777777" w:rsidTr="00D53645">
        <w:trPr>
          <w:trHeight w:val="460"/>
        </w:trPr>
        <w:tc>
          <w:tcPr>
            <w:tcW w:w="11646" w:type="dxa"/>
            <w:gridSpan w:val="2"/>
          </w:tcPr>
          <w:p w14:paraId="5ED8FF77" w14:textId="4A58888E" w:rsidR="00595667" w:rsidRPr="00B30939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There are a range of appropriate spaces that can be used flexibly e.g. for </w:t>
            </w:r>
            <w:r w:rsidR="003B0316">
              <w:rPr>
                <w:rFonts w:asciiTheme="majorHAnsi" w:hAnsiTheme="majorHAnsi" w:cstheme="majorHAnsi"/>
                <w:sz w:val="20"/>
                <w:szCs w:val="20"/>
              </w:rPr>
              <w:t xml:space="preserve">teaching,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intervention, calming, sensory breaks, soft play, outside space, additional facilities such as</w:t>
            </w:r>
            <w:r w:rsidR="00377243">
              <w:rPr>
                <w:rFonts w:asciiTheme="majorHAnsi" w:hAnsiTheme="majorHAnsi" w:cstheme="majorHAnsi"/>
                <w:sz w:val="20"/>
                <w:szCs w:val="20"/>
              </w:rPr>
              <w:t xml:space="preserve"> lifts,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 toilets</w:t>
            </w:r>
            <w:r w:rsidR="003B0316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changing </w:t>
            </w:r>
            <w:r w:rsidR="003B0316">
              <w:rPr>
                <w:rFonts w:asciiTheme="majorHAnsi" w:hAnsiTheme="majorHAnsi" w:cstheme="majorHAnsi"/>
                <w:sz w:val="20"/>
                <w:szCs w:val="20"/>
              </w:rPr>
              <w:t xml:space="preserve">area,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space for large equipment such as wheelchairs</w:t>
            </w:r>
            <w:r w:rsidR="00377243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71" w:type="dxa"/>
          </w:tcPr>
          <w:p w14:paraId="45CD6806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41C8851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5A678FA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E7BB183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6F5542DD" w14:textId="77777777" w:rsidTr="00D53645">
        <w:trPr>
          <w:trHeight w:val="460"/>
        </w:trPr>
        <w:tc>
          <w:tcPr>
            <w:tcW w:w="11646" w:type="dxa"/>
            <w:gridSpan w:val="2"/>
          </w:tcPr>
          <w:p w14:paraId="58898F09" w14:textId="10B98EBF" w:rsidR="00595667" w:rsidRPr="00B30939" w:rsidRDefault="003B0316" w:rsidP="00595667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The </w:t>
            </w:r>
            <w:r w:rsidR="00D01A6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whole </w:t>
            </w:r>
            <w:r w:rsidR="0037724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school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environment has been developed and</w:t>
            </w:r>
            <w:r w:rsidR="00595667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resourced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to meet the needs of pupils within the SP </w:t>
            </w:r>
            <w:r w:rsidR="00595667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e.g. visuals,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workspaces</w:t>
            </w:r>
            <w:r w:rsidR="00595667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sensory resources, technology. Lighting, heat and sound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requirements </w:t>
            </w:r>
            <w:r w:rsidR="00595667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are considered. </w:t>
            </w:r>
          </w:p>
        </w:tc>
        <w:tc>
          <w:tcPr>
            <w:tcW w:w="571" w:type="dxa"/>
          </w:tcPr>
          <w:p w14:paraId="304139AB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14E1017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ACC1A52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431A9F12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2125F62A" w14:textId="77777777" w:rsidTr="00D44CCC">
        <w:trPr>
          <w:trHeight w:val="524"/>
        </w:trPr>
        <w:tc>
          <w:tcPr>
            <w:tcW w:w="11646" w:type="dxa"/>
            <w:gridSpan w:val="2"/>
          </w:tcPr>
          <w:p w14:paraId="34F30382" w14:textId="15819900" w:rsidR="00D44CCC" w:rsidRPr="00B30939" w:rsidRDefault="00377243" w:rsidP="00595667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The whole school environment has been adapted to enable and promote inclusion, </w:t>
            </w:r>
            <w:r w:rsidRPr="00377243">
              <w:rPr>
                <w:rFonts w:asciiTheme="majorHAnsi" w:hAnsiTheme="majorHAnsi" w:cstheme="majorHAnsi"/>
              </w:rPr>
              <w:t xml:space="preserve">allowing joint learning and shared activities where everyone is safe and secure. </w:t>
            </w:r>
            <w:r w:rsidR="003B0316" w:rsidRPr="00377243">
              <w:rPr>
                <w:rFonts w:asciiTheme="majorHAnsi" w:hAnsiTheme="majorHAnsi" w:cstheme="majorHAnsi"/>
              </w:rPr>
              <w:t>Th</w:t>
            </w:r>
            <w:r w:rsidR="008035A6">
              <w:rPr>
                <w:rFonts w:asciiTheme="majorHAnsi" w:hAnsiTheme="majorHAnsi" w:cstheme="majorHAnsi"/>
              </w:rPr>
              <w:t>is includes large communal spaces</w:t>
            </w:r>
            <w:r w:rsidR="003B0316" w:rsidRPr="00377243">
              <w:rPr>
                <w:rFonts w:asciiTheme="majorHAnsi" w:hAnsiTheme="majorHAnsi" w:cstheme="majorHAnsi"/>
              </w:rPr>
              <w:t xml:space="preserve"> </w:t>
            </w:r>
            <w:r w:rsidR="008035A6">
              <w:rPr>
                <w:rFonts w:asciiTheme="majorHAnsi" w:hAnsiTheme="majorHAnsi" w:cstheme="majorHAnsi"/>
              </w:rPr>
              <w:t xml:space="preserve">and social areas. </w:t>
            </w:r>
          </w:p>
        </w:tc>
        <w:tc>
          <w:tcPr>
            <w:tcW w:w="571" w:type="dxa"/>
          </w:tcPr>
          <w:p w14:paraId="69DA695E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B091E80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7E40F29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32658B4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34BCE983" w14:textId="77777777" w:rsidTr="00D53645">
        <w:trPr>
          <w:trHeight w:val="460"/>
        </w:trPr>
        <w:tc>
          <w:tcPr>
            <w:tcW w:w="11646" w:type="dxa"/>
            <w:gridSpan w:val="2"/>
          </w:tcPr>
          <w:p w14:paraId="48617E00" w14:textId="77777777" w:rsidR="00595667" w:rsidRPr="00B30939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Effective methods of communication are considered and implemented</w:t>
            </w:r>
            <w:r w:rsidR="003B031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by all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staff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to enable pupils</w:t>
            </w:r>
            <w:r w:rsidR="003B031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the SP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to </w:t>
            </w:r>
            <w:r w:rsidR="00B30939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engage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. There is consistent use of agreed language by all staff</w:t>
            </w:r>
            <w:r w:rsidR="00847DAA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71" w:type="dxa"/>
          </w:tcPr>
          <w:p w14:paraId="5F2BB08C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A20CFF0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7D6054D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8963003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3B0316" w:rsidRPr="000849D9" w14:paraId="0BB66719" w14:textId="77777777" w:rsidTr="00D53645">
        <w:trPr>
          <w:trHeight w:val="460"/>
        </w:trPr>
        <w:tc>
          <w:tcPr>
            <w:tcW w:w="11646" w:type="dxa"/>
            <w:gridSpan w:val="2"/>
          </w:tcPr>
          <w:p w14:paraId="4E571B55" w14:textId="77777777" w:rsidR="003B0316" w:rsidRPr="00B30939" w:rsidRDefault="003B0316" w:rsidP="00595667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Clear routines, structure, expectations and approaches to behaviour are in place in the SP. These are consistently applied by staff across the school where appropriate. </w:t>
            </w:r>
          </w:p>
        </w:tc>
        <w:tc>
          <w:tcPr>
            <w:tcW w:w="571" w:type="dxa"/>
          </w:tcPr>
          <w:p w14:paraId="7EC0766C" w14:textId="77777777" w:rsidR="003B0316" w:rsidRDefault="003B0316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88C18AD" w14:textId="77777777" w:rsidR="003B0316" w:rsidRDefault="003B0316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19B8008" w14:textId="77777777" w:rsidR="003B0316" w:rsidRDefault="003B0316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58BB547" w14:textId="77777777" w:rsidR="003B0316" w:rsidRDefault="003B0316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7470FCC8" w14:textId="77777777" w:rsidTr="00F56AA7">
        <w:trPr>
          <w:trHeight w:val="462"/>
        </w:trPr>
        <w:tc>
          <w:tcPr>
            <w:tcW w:w="11646" w:type="dxa"/>
            <w:gridSpan w:val="2"/>
          </w:tcPr>
          <w:p w14:paraId="6F9DD8C3" w14:textId="77777777" w:rsidR="00595667" w:rsidRPr="00B30939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Timetables</w:t>
            </w:r>
            <w:r w:rsidR="003B031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for pupils in the SP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are carefully planned to allow for flexibility</w:t>
            </w:r>
            <w:r w:rsidR="003B0316">
              <w:rPr>
                <w:rFonts w:asciiTheme="majorHAnsi" w:hAnsiTheme="majorHAnsi" w:cstheme="majorHAnsi"/>
                <w:bCs/>
                <w:sz w:val="20"/>
                <w:szCs w:val="20"/>
              </w:rPr>
              <w:t>, personalisation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and effective deployment of staff. </w:t>
            </w:r>
          </w:p>
        </w:tc>
        <w:tc>
          <w:tcPr>
            <w:tcW w:w="571" w:type="dxa"/>
          </w:tcPr>
          <w:p w14:paraId="159190E7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C709C4D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728FA28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A11B59C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1946A209" w14:textId="77777777" w:rsidTr="000A5D5D">
        <w:trPr>
          <w:trHeight w:val="434"/>
        </w:trPr>
        <w:tc>
          <w:tcPr>
            <w:tcW w:w="11646" w:type="dxa"/>
            <w:gridSpan w:val="2"/>
          </w:tcPr>
          <w:p w14:paraId="2D9E8011" w14:textId="77777777" w:rsidR="00595667" w:rsidRPr="00B30939" w:rsidRDefault="003B0316" w:rsidP="00595667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All staff provide </w:t>
            </w:r>
            <w:r w:rsidR="00595667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support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for pupils </w:t>
            </w:r>
            <w:r w:rsidR="00595667" w:rsidRPr="00B30939">
              <w:rPr>
                <w:rFonts w:asciiTheme="majorHAnsi" w:hAnsiTheme="majorHAnsi" w:cstheme="majorHAnsi"/>
                <w:sz w:val="20"/>
                <w:szCs w:val="20"/>
              </w:rPr>
              <w:t>transition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ing</w:t>
            </w:r>
            <w:r w:rsidR="00595667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 between the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595667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 and main</w:t>
            </w:r>
            <w:r w:rsidR="00412FDD">
              <w:rPr>
                <w:rFonts w:asciiTheme="majorHAnsi" w:hAnsiTheme="majorHAnsi" w:cstheme="majorHAnsi"/>
                <w:sz w:val="20"/>
                <w:szCs w:val="20"/>
              </w:rPr>
              <w:t>stream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e.g. when accessing inclusion opportunities. </w:t>
            </w:r>
            <w:r w:rsidR="00595667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95667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</w:tcPr>
          <w:p w14:paraId="34A3C5F2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9EDB07B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E9810CF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2AC9C2E5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FD146C" w:rsidRPr="000849D9" w14:paraId="0E679EB9" w14:textId="77777777" w:rsidTr="003F5E65">
        <w:trPr>
          <w:trHeight w:val="258"/>
        </w:trPr>
        <w:tc>
          <w:tcPr>
            <w:tcW w:w="11646" w:type="dxa"/>
            <w:gridSpan w:val="2"/>
          </w:tcPr>
          <w:p w14:paraId="7DE786CD" w14:textId="1C6A4F05" w:rsidR="00FD146C" w:rsidRPr="00D01A68" w:rsidRDefault="00FD146C" w:rsidP="00595667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377243">
              <w:rPr>
                <w:rFonts w:asciiTheme="majorHAnsi" w:hAnsiTheme="majorHAnsi" w:cstheme="majorHAnsi"/>
                <w:sz w:val="20"/>
                <w:szCs w:val="20"/>
              </w:rPr>
              <w:t xml:space="preserve">Barriers to learning are regularly reviewed and environments </w:t>
            </w:r>
            <w:r w:rsidR="009F1F74">
              <w:rPr>
                <w:rFonts w:asciiTheme="majorHAnsi" w:hAnsiTheme="majorHAnsi" w:cstheme="majorHAnsi"/>
                <w:sz w:val="20"/>
                <w:szCs w:val="20"/>
              </w:rPr>
              <w:t xml:space="preserve">are </w:t>
            </w:r>
            <w:r w:rsidRPr="00377243">
              <w:rPr>
                <w:rFonts w:asciiTheme="majorHAnsi" w:hAnsiTheme="majorHAnsi" w:cstheme="majorHAnsi"/>
                <w:sz w:val="20"/>
                <w:szCs w:val="20"/>
              </w:rPr>
              <w:t>adapted to ensure continued accessibility for all.</w:t>
            </w:r>
          </w:p>
        </w:tc>
        <w:tc>
          <w:tcPr>
            <w:tcW w:w="571" w:type="dxa"/>
          </w:tcPr>
          <w:p w14:paraId="362B5930" w14:textId="77777777" w:rsidR="00FD146C" w:rsidRDefault="00FD146C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80963E0" w14:textId="77777777" w:rsidR="00FD146C" w:rsidRDefault="00FD146C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B494F41" w14:textId="77777777" w:rsidR="00FD146C" w:rsidRDefault="00FD146C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26726A60" w14:textId="77777777" w:rsidR="00FD146C" w:rsidRDefault="00FD146C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B2695" w:rsidRPr="000849D9" w14:paraId="2685C7DF" w14:textId="77777777" w:rsidTr="003F5E65">
        <w:trPr>
          <w:trHeight w:val="258"/>
        </w:trPr>
        <w:tc>
          <w:tcPr>
            <w:tcW w:w="11646" w:type="dxa"/>
            <w:gridSpan w:val="2"/>
          </w:tcPr>
          <w:p w14:paraId="481722B4" w14:textId="38786BED" w:rsidR="005B2695" w:rsidRPr="00377243" w:rsidRDefault="005B2695" w:rsidP="00595667">
            <w:pPr>
              <w:spacing w:after="160" w:line="259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Where relevant, any off-site provision is fully inclusive and accessible for pupils in the SP. </w:t>
            </w:r>
          </w:p>
        </w:tc>
        <w:tc>
          <w:tcPr>
            <w:tcW w:w="571" w:type="dxa"/>
          </w:tcPr>
          <w:p w14:paraId="3A9B200B" w14:textId="77777777" w:rsidR="005B2695" w:rsidRDefault="005B2695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C2918DD" w14:textId="77777777" w:rsidR="005B2695" w:rsidRDefault="005B2695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FABD270" w14:textId="77777777" w:rsidR="005B2695" w:rsidRDefault="005B2695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DB51223" w14:textId="77777777" w:rsidR="005B2695" w:rsidRDefault="005B2695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595667" w:rsidRPr="000849D9" w14:paraId="6796D08F" w14:textId="77777777" w:rsidTr="00D53645">
        <w:trPr>
          <w:trHeight w:val="460"/>
        </w:trPr>
        <w:tc>
          <w:tcPr>
            <w:tcW w:w="6966" w:type="dxa"/>
          </w:tcPr>
          <w:p w14:paraId="45C2FAC0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 w:rsidRPr="000849D9">
              <w:rPr>
                <w:rFonts w:asciiTheme="majorHAnsi" w:hAnsiTheme="majorHAnsi" w:cstheme="majorHAnsi"/>
                <w:b/>
              </w:rPr>
              <w:t xml:space="preserve">Areas of strength for </w:t>
            </w:r>
            <w:r w:rsidR="00B30939">
              <w:rPr>
                <w:rFonts w:asciiTheme="majorHAnsi" w:hAnsiTheme="majorHAnsi" w:cstheme="majorHAnsi"/>
                <w:b/>
              </w:rPr>
              <w:t>environment:</w:t>
            </w:r>
          </w:p>
          <w:p w14:paraId="641A7C87" w14:textId="77777777" w:rsidR="00595667" w:rsidRPr="000849D9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67282CA5" w14:textId="77777777" w:rsidR="00595667" w:rsidRDefault="00595667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0B459B79" w14:textId="77777777" w:rsidR="001E1E1A" w:rsidRDefault="001E1E1A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3990961" w14:textId="77777777" w:rsidR="00F56AA7" w:rsidRDefault="00F56AA7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086A2928" w14:textId="77777777" w:rsidR="001E1E1A" w:rsidRDefault="001E1E1A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6BB99FD9" w14:textId="77777777" w:rsidR="001E1E1A" w:rsidRPr="000849D9" w:rsidRDefault="001E1E1A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65" w:type="dxa"/>
            <w:gridSpan w:val="5"/>
          </w:tcPr>
          <w:p w14:paraId="4B362A23" w14:textId="77777777" w:rsidR="00595667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Next steps for </w:t>
            </w:r>
            <w:r w:rsidR="00B30939">
              <w:rPr>
                <w:rFonts w:asciiTheme="majorHAnsi" w:hAnsiTheme="majorHAnsi" w:cstheme="majorHAnsi"/>
                <w:b/>
              </w:rPr>
              <w:t>environment:</w:t>
            </w:r>
          </w:p>
          <w:p w14:paraId="77FB668A" w14:textId="77777777" w:rsidR="00595667" w:rsidRPr="000849D9" w:rsidRDefault="00595667" w:rsidP="00595667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0299B692" w14:textId="77777777" w:rsidR="00595667" w:rsidRPr="000849D9" w:rsidRDefault="00595667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DFDAB05" w14:textId="77777777" w:rsidR="00595667" w:rsidRPr="000849D9" w:rsidRDefault="00595667" w:rsidP="0059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1FCBE474" w14:textId="77777777" w:rsidR="000D601E" w:rsidRPr="000849D9" w:rsidRDefault="000D601E" w:rsidP="00533117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4680"/>
        <w:gridCol w:w="571"/>
        <w:gridCol w:w="571"/>
        <w:gridCol w:w="571"/>
        <w:gridCol w:w="572"/>
      </w:tblGrid>
      <w:tr w:rsidR="00057B79" w:rsidRPr="000849D9" w14:paraId="414CB57B" w14:textId="77777777" w:rsidTr="000D601E">
        <w:trPr>
          <w:trHeight w:val="460"/>
        </w:trPr>
        <w:tc>
          <w:tcPr>
            <w:tcW w:w="11646" w:type="dxa"/>
            <w:gridSpan w:val="2"/>
            <w:shd w:val="clear" w:color="auto" w:fill="D9D9D9" w:themeFill="background1" w:themeFillShade="D9"/>
          </w:tcPr>
          <w:p w14:paraId="6C07FC32" w14:textId="77777777" w:rsidR="00057B79" w:rsidRDefault="00057B79" w:rsidP="00057B79">
            <w:pPr>
              <w:pStyle w:val="TableParagrap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3. Knowledge of pupils, assessment and outcomes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09630400" w14:textId="2658028F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Beg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369D34F7" w14:textId="1F777729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Dev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4805ADB7" w14:textId="70EC8FAD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Sec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1CE611FC" w14:textId="3EBEAF55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Emb</w:t>
            </w:r>
          </w:p>
        </w:tc>
      </w:tr>
      <w:tr w:rsidR="00B30939" w:rsidRPr="000849D9" w14:paraId="5694D0D2" w14:textId="77777777" w:rsidTr="004B271B">
        <w:trPr>
          <w:trHeight w:val="460"/>
        </w:trPr>
        <w:tc>
          <w:tcPr>
            <w:tcW w:w="11646" w:type="dxa"/>
            <w:gridSpan w:val="2"/>
          </w:tcPr>
          <w:p w14:paraId="36DB0DB8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Appropriate paperwork is securely shared with feeder and transitioning school / setting prior to transition</w:t>
            </w:r>
            <w:r w:rsidR="00412FD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412FDD"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On transition, </w:t>
            </w:r>
            <w:r w:rsidR="00412FDD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="00412FDD" w:rsidRPr="00B30939">
              <w:rPr>
                <w:rFonts w:asciiTheme="majorHAnsi" w:hAnsiTheme="majorHAnsi" w:cstheme="majorHAnsi"/>
                <w:sz w:val="20"/>
                <w:szCs w:val="20"/>
              </w:rPr>
              <w:t>full assessment of pupil’s needs is carried out and used to inform planning.</w:t>
            </w:r>
          </w:p>
        </w:tc>
        <w:tc>
          <w:tcPr>
            <w:tcW w:w="571" w:type="dxa"/>
          </w:tcPr>
          <w:p w14:paraId="0CAA241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6381EF5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208A69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0EB1BC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480446F1" w14:textId="77777777" w:rsidTr="004B271B">
        <w:trPr>
          <w:trHeight w:val="460"/>
        </w:trPr>
        <w:tc>
          <w:tcPr>
            <w:tcW w:w="11646" w:type="dxa"/>
            <w:gridSpan w:val="2"/>
          </w:tcPr>
          <w:p w14:paraId="261BDEFC" w14:textId="77777777" w:rsidR="00B30939" w:rsidRPr="00B30939" w:rsidRDefault="00B30939" w:rsidP="00B30939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30939">
              <w:rPr>
                <w:rFonts w:asciiTheme="majorHAnsi" w:hAnsiTheme="majorHAnsi" w:cstheme="majorHAnsi"/>
              </w:rPr>
              <w:t xml:space="preserve">Systems and processes are in place to ensure effective communication between </w:t>
            </w:r>
            <w:r w:rsidR="00412FDD">
              <w:rPr>
                <w:rFonts w:asciiTheme="majorHAnsi" w:hAnsiTheme="majorHAnsi" w:cstheme="majorHAnsi"/>
              </w:rPr>
              <w:t>S</w:t>
            </w:r>
            <w:r w:rsidRPr="00B30939">
              <w:rPr>
                <w:rFonts w:asciiTheme="majorHAnsi" w:hAnsiTheme="majorHAnsi" w:cstheme="majorHAnsi"/>
              </w:rPr>
              <w:t>P and mainstream staff</w:t>
            </w:r>
            <w:r w:rsidR="00412FDD">
              <w:rPr>
                <w:rFonts w:asciiTheme="majorHAnsi" w:hAnsiTheme="majorHAnsi" w:cstheme="majorHAnsi"/>
              </w:rPr>
              <w:t xml:space="preserve"> about pupils in the SP, including sharing information about the needs of pupils. All staff use the information to inform their teaching and daily interactions with pupils. </w:t>
            </w:r>
          </w:p>
        </w:tc>
        <w:tc>
          <w:tcPr>
            <w:tcW w:w="571" w:type="dxa"/>
          </w:tcPr>
          <w:p w14:paraId="16462E8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D74E297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8258F00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43EBCC2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67713FBC" w14:textId="77777777" w:rsidTr="004B271B">
        <w:trPr>
          <w:trHeight w:val="460"/>
        </w:trPr>
        <w:tc>
          <w:tcPr>
            <w:tcW w:w="11646" w:type="dxa"/>
            <w:gridSpan w:val="2"/>
          </w:tcPr>
          <w:p w14:paraId="672263AA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 range of formative, summative and diagnostic assessment information is used to support accurate identification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of need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to monitor progress of pupils in the SP.</w:t>
            </w:r>
          </w:p>
        </w:tc>
        <w:tc>
          <w:tcPr>
            <w:tcW w:w="571" w:type="dxa"/>
          </w:tcPr>
          <w:p w14:paraId="2D5661F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5F978E7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EA021E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040F7D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518FE8B5" w14:textId="77777777" w:rsidTr="004B271B">
        <w:trPr>
          <w:trHeight w:val="460"/>
        </w:trPr>
        <w:tc>
          <w:tcPr>
            <w:tcW w:w="11646" w:type="dxa"/>
            <w:gridSpan w:val="2"/>
          </w:tcPr>
          <w:p w14:paraId="7EA6EB75" w14:textId="77777777" w:rsidR="00B30939" w:rsidRPr="00412FDD" w:rsidRDefault="00B30939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There is a graduated approach to SEN in place and the ‘assess, plan, do, review’ cycle is embedded for all pupils 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in the SP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Staff are committed to a child-centred approach. </w:t>
            </w:r>
          </w:p>
        </w:tc>
        <w:tc>
          <w:tcPr>
            <w:tcW w:w="571" w:type="dxa"/>
          </w:tcPr>
          <w:p w14:paraId="64A3D160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BA44309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7ACB770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8063799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315C53CC" w14:textId="77777777" w:rsidTr="004B271B">
        <w:trPr>
          <w:trHeight w:val="460"/>
        </w:trPr>
        <w:tc>
          <w:tcPr>
            <w:tcW w:w="11646" w:type="dxa"/>
            <w:gridSpan w:val="2"/>
          </w:tcPr>
          <w:p w14:paraId="18DF58D3" w14:textId="77777777" w:rsidR="00B30939" w:rsidRPr="00412FDD" w:rsidRDefault="00B30939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High quality individual support plans are developed for pupils in the SP, outlining their </w:t>
            </w:r>
            <w:r w:rsidR="00412F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strengths, needs,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provision and targets.</w:t>
            </w:r>
            <w:r w:rsidR="00412FD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Plans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are developed and reviewed regularly with parents, pupil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and relevant professionals.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Plans are quality assured by leaders. </w:t>
            </w:r>
          </w:p>
        </w:tc>
        <w:tc>
          <w:tcPr>
            <w:tcW w:w="571" w:type="dxa"/>
          </w:tcPr>
          <w:p w14:paraId="4B5F4DC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2387F53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C79626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7C1D02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5096CED4" w14:textId="77777777" w:rsidTr="004B271B">
        <w:trPr>
          <w:trHeight w:val="460"/>
        </w:trPr>
        <w:tc>
          <w:tcPr>
            <w:tcW w:w="11646" w:type="dxa"/>
            <w:gridSpan w:val="2"/>
          </w:tcPr>
          <w:p w14:paraId="3E077FD8" w14:textId="64DF2714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The progress of pupils in the SP is closely monitored on an on-going basis through inclusive assessment and tracking systems and processes.</w:t>
            </w:r>
            <w:r w:rsidR="00F17F6E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</w:tcPr>
          <w:p w14:paraId="40C046E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B6DDA8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0660EA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64C84F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0A5D5D" w:rsidRPr="000849D9" w14:paraId="0E0CF65F" w14:textId="77777777" w:rsidTr="00D44CCC">
        <w:trPr>
          <w:trHeight w:val="490"/>
        </w:trPr>
        <w:tc>
          <w:tcPr>
            <w:tcW w:w="11646" w:type="dxa"/>
            <w:gridSpan w:val="2"/>
          </w:tcPr>
          <w:p w14:paraId="223BA375" w14:textId="298444C9" w:rsidR="000A5D5D" w:rsidRPr="00B30939" w:rsidRDefault="000A5D5D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 range of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methods are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used to evidence progress e.g. pupil books, annotated photographs, adult observations. </w:t>
            </w:r>
            <w:r w:rsidRPr="008035A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This is an embedded part of the monitoring cycle and involves all members of the senior leadership team</w:t>
            </w:r>
          </w:p>
        </w:tc>
        <w:tc>
          <w:tcPr>
            <w:tcW w:w="571" w:type="dxa"/>
          </w:tcPr>
          <w:p w14:paraId="64FA7560" w14:textId="77777777" w:rsidR="000A5D5D" w:rsidRDefault="000A5D5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775D4B7" w14:textId="77777777" w:rsidR="000A5D5D" w:rsidRDefault="000A5D5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E6E5F72" w14:textId="77777777" w:rsidR="000A5D5D" w:rsidRDefault="000A5D5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B509910" w14:textId="77777777" w:rsidR="000A5D5D" w:rsidRDefault="000A5D5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412FDD" w:rsidRPr="000849D9" w14:paraId="0B8E2992" w14:textId="77777777" w:rsidTr="00F56AA7">
        <w:trPr>
          <w:trHeight w:val="454"/>
        </w:trPr>
        <w:tc>
          <w:tcPr>
            <w:tcW w:w="11646" w:type="dxa"/>
            <w:gridSpan w:val="2"/>
          </w:tcPr>
          <w:p w14:paraId="44896A97" w14:textId="3C591276" w:rsidR="00412FDD" w:rsidRPr="00B30939" w:rsidRDefault="00412FDD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Pupils in the SP achieve well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against the</w:t>
            </w:r>
            <w:r w:rsidR="005B2695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ir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curriculum key objectives</w:t>
            </w:r>
            <w:r w:rsid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, across a range of subjects. </w:t>
            </w:r>
          </w:p>
        </w:tc>
        <w:tc>
          <w:tcPr>
            <w:tcW w:w="571" w:type="dxa"/>
          </w:tcPr>
          <w:p w14:paraId="66CAF8F2" w14:textId="77777777" w:rsidR="00412FDD" w:rsidRDefault="00412FD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3BD50CE" w14:textId="77777777" w:rsidR="00412FDD" w:rsidRDefault="00412FD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0D1B019" w14:textId="77777777" w:rsidR="00412FDD" w:rsidRDefault="00412FD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75D90F0" w14:textId="77777777" w:rsidR="00412FDD" w:rsidRDefault="00412FDD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536A8389" w14:textId="77777777" w:rsidTr="004B271B">
        <w:trPr>
          <w:trHeight w:val="460"/>
        </w:trPr>
        <w:tc>
          <w:tcPr>
            <w:tcW w:w="11646" w:type="dxa"/>
            <w:gridSpan w:val="2"/>
          </w:tcPr>
          <w:p w14:paraId="67DD8C78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Pupils in the SP achieve well when considered against their personal targets and longer-term outcomes (as expressed in EHCPs and Individual Support Plans)</w:t>
            </w:r>
            <w:r w:rsid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71" w:type="dxa"/>
          </w:tcPr>
          <w:p w14:paraId="3962CDE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E820FDB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EA6FE7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77D77D1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77AD6C91" w14:textId="77777777" w:rsidTr="004B271B">
        <w:trPr>
          <w:trHeight w:val="460"/>
        </w:trPr>
        <w:tc>
          <w:tcPr>
            <w:tcW w:w="11646" w:type="dxa"/>
            <w:gridSpan w:val="2"/>
          </w:tcPr>
          <w:p w14:paraId="38450D37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Pupils 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in the SP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chieve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relevant skills 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to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prepar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e them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for adulthood</w:t>
            </w:r>
            <w:r w:rsidR="00412FD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e.g.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independence, safety, health, progressing to the next stage of education, employment or training. </w:t>
            </w:r>
          </w:p>
        </w:tc>
        <w:tc>
          <w:tcPr>
            <w:tcW w:w="571" w:type="dxa"/>
          </w:tcPr>
          <w:p w14:paraId="4C18C6C7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D8EAB4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54E1E69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0F1649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D6726" w:rsidRPr="000849D9" w14:paraId="1954BA41" w14:textId="77777777" w:rsidTr="004B271B">
        <w:trPr>
          <w:trHeight w:val="460"/>
        </w:trPr>
        <w:tc>
          <w:tcPr>
            <w:tcW w:w="11646" w:type="dxa"/>
            <w:gridSpan w:val="2"/>
          </w:tcPr>
          <w:p w14:paraId="532AE3FF" w14:textId="4279FDBC" w:rsidR="001D6726" w:rsidRPr="001D6726" w:rsidRDefault="001D6726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Levels of attendance, exclusions and behaviour of pupils in the SP are closely monitored</w:t>
            </w:r>
            <w:r w:rsidR="00377243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by all leaders</w:t>
            </w:r>
            <w:r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. There is no over-representation of pupils in the SP where attendance, exclusions or behaviour are a concern.</w:t>
            </w:r>
          </w:p>
        </w:tc>
        <w:tc>
          <w:tcPr>
            <w:tcW w:w="571" w:type="dxa"/>
          </w:tcPr>
          <w:p w14:paraId="2F798814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46623F5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D7E4CCA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3154B29B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D6726" w:rsidRPr="000849D9" w14:paraId="111F7214" w14:textId="77777777" w:rsidTr="004B271B">
        <w:trPr>
          <w:trHeight w:val="460"/>
        </w:trPr>
        <w:tc>
          <w:tcPr>
            <w:tcW w:w="11646" w:type="dxa"/>
            <w:gridSpan w:val="2"/>
          </w:tcPr>
          <w:p w14:paraId="627A1033" w14:textId="39ADCDE9" w:rsidR="001D6726" w:rsidRPr="001D6726" w:rsidRDefault="001D6726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Pupils in the SP are happy to come to school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, </w:t>
            </w:r>
            <w:r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feel safe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are proud of their achievements</w:t>
            </w:r>
            <w:r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Their parents speak positively of the support they </w:t>
            </w:r>
            <w:r w:rsidR="00F56AA7"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receive,</w:t>
            </w:r>
            <w:r w:rsidRPr="001D6726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the outcomes achieved.  </w:t>
            </w:r>
          </w:p>
        </w:tc>
        <w:tc>
          <w:tcPr>
            <w:tcW w:w="571" w:type="dxa"/>
          </w:tcPr>
          <w:p w14:paraId="7FCC6464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F3457CC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6191688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3B824F0D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20D65073" w14:textId="77777777" w:rsidTr="004B271B">
        <w:trPr>
          <w:trHeight w:val="460"/>
        </w:trPr>
        <w:tc>
          <w:tcPr>
            <w:tcW w:w="6966" w:type="dxa"/>
          </w:tcPr>
          <w:p w14:paraId="7E68204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 w:rsidRPr="000849D9">
              <w:rPr>
                <w:rFonts w:asciiTheme="majorHAnsi" w:hAnsiTheme="majorHAnsi" w:cstheme="majorHAnsi"/>
                <w:b/>
              </w:rPr>
              <w:t xml:space="preserve">Areas of strength for </w:t>
            </w:r>
            <w:r>
              <w:rPr>
                <w:rFonts w:asciiTheme="majorHAnsi" w:hAnsiTheme="majorHAnsi" w:cstheme="majorHAnsi"/>
                <w:b/>
              </w:rPr>
              <w:t>knowledge of pupils, assessment and outcomes:</w:t>
            </w:r>
          </w:p>
          <w:p w14:paraId="7BAA909D" w14:textId="77777777" w:rsidR="00B30939" w:rsidRPr="000849D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597AD4FD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849D4C9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3750BEC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C571B99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65" w:type="dxa"/>
            <w:gridSpan w:val="5"/>
          </w:tcPr>
          <w:p w14:paraId="14CAA5A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Next steps for knowledge of pupils, assessment and outcomes:</w:t>
            </w:r>
          </w:p>
          <w:p w14:paraId="3D4104A7" w14:textId="77777777" w:rsidR="00B30939" w:rsidRPr="000849D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025C5B7B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C2E24DF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014958C8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849D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75DFABFF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8D8FFB4" w14:textId="77777777" w:rsidR="00533117" w:rsidRPr="000849D9" w:rsidRDefault="00533117" w:rsidP="00533117">
      <w:pPr>
        <w:rPr>
          <w:rFonts w:asciiTheme="majorHAnsi" w:hAnsiTheme="majorHAnsi" w:cstheme="majorHAnsi"/>
          <w:b/>
          <w:sz w:val="22"/>
          <w:szCs w:val="22"/>
        </w:rPr>
      </w:pPr>
    </w:p>
    <w:p w14:paraId="17D67183" w14:textId="77777777" w:rsidR="00533117" w:rsidRDefault="00533117" w:rsidP="00533117">
      <w:pPr>
        <w:rPr>
          <w:rFonts w:asciiTheme="majorHAnsi" w:hAnsiTheme="majorHAnsi" w:cstheme="majorHAnsi"/>
          <w:b/>
          <w:sz w:val="22"/>
          <w:szCs w:val="22"/>
        </w:rPr>
      </w:pPr>
    </w:p>
    <w:p w14:paraId="2EEE2DD8" w14:textId="77777777" w:rsidR="009F1F74" w:rsidRDefault="009F1F74" w:rsidP="00533117">
      <w:pPr>
        <w:rPr>
          <w:rFonts w:asciiTheme="majorHAnsi" w:hAnsiTheme="majorHAnsi" w:cstheme="majorHAnsi"/>
          <w:b/>
          <w:sz w:val="22"/>
          <w:szCs w:val="22"/>
        </w:rPr>
      </w:pPr>
    </w:p>
    <w:p w14:paraId="5671F232" w14:textId="77777777" w:rsidR="00BE5D49" w:rsidRDefault="00BE5D49" w:rsidP="00533117">
      <w:pPr>
        <w:rPr>
          <w:rFonts w:asciiTheme="majorHAnsi" w:hAnsiTheme="majorHAnsi" w:cstheme="majorHAnsi"/>
          <w:b/>
          <w:sz w:val="22"/>
          <w:szCs w:val="22"/>
        </w:rPr>
      </w:pPr>
    </w:p>
    <w:p w14:paraId="73699CDF" w14:textId="77777777" w:rsidR="009F1F74" w:rsidRPr="000849D9" w:rsidRDefault="009F1F74" w:rsidP="00533117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4680"/>
        <w:gridCol w:w="571"/>
        <w:gridCol w:w="571"/>
        <w:gridCol w:w="571"/>
        <w:gridCol w:w="572"/>
      </w:tblGrid>
      <w:tr w:rsidR="00057B79" w:rsidRPr="000849D9" w14:paraId="66603A46" w14:textId="77777777" w:rsidTr="000D601E">
        <w:trPr>
          <w:trHeight w:val="460"/>
        </w:trPr>
        <w:tc>
          <w:tcPr>
            <w:tcW w:w="11646" w:type="dxa"/>
            <w:gridSpan w:val="2"/>
            <w:shd w:val="clear" w:color="auto" w:fill="D9D9D9" w:themeFill="background1" w:themeFillShade="D9"/>
          </w:tcPr>
          <w:p w14:paraId="18CD6F41" w14:textId="77777777" w:rsidR="00057B79" w:rsidRDefault="00057B79" w:rsidP="00057B79">
            <w:pPr>
              <w:pStyle w:val="TableParagraph"/>
              <w:spacing w:before="1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4. Curriculum, teaching and learning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1C31E117" w14:textId="200BEA82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Beg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4094E5FA" w14:textId="4A361F21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Dev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2B47919F" w14:textId="6DEA7AE9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Sec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73AA4684" w14:textId="065DAF84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Emb</w:t>
            </w:r>
          </w:p>
        </w:tc>
      </w:tr>
      <w:tr w:rsidR="00B30939" w:rsidRPr="000849D9" w14:paraId="5C42A089" w14:textId="77777777" w:rsidTr="004B271B">
        <w:trPr>
          <w:trHeight w:val="460"/>
        </w:trPr>
        <w:tc>
          <w:tcPr>
            <w:tcW w:w="11646" w:type="dxa"/>
            <w:gridSpan w:val="2"/>
          </w:tcPr>
          <w:p w14:paraId="14A8873E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The curriculum offer for pupils in the SP is ambitious in its intent.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Expectations of pupils in the SP are high. </w:t>
            </w:r>
          </w:p>
        </w:tc>
        <w:tc>
          <w:tcPr>
            <w:tcW w:w="571" w:type="dxa"/>
          </w:tcPr>
          <w:p w14:paraId="20591A03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5479951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6D1830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E9D86A0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D6726" w:rsidRPr="000849D9" w14:paraId="78C0A4D1" w14:textId="77777777" w:rsidTr="004B271B">
        <w:trPr>
          <w:trHeight w:val="460"/>
        </w:trPr>
        <w:tc>
          <w:tcPr>
            <w:tcW w:w="11646" w:type="dxa"/>
            <w:gridSpan w:val="2"/>
          </w:tcPr>
          <w:p w14:paraId="03157DA4" w14:textId="3D2F2090" w:rsidR="001D6726" w:rsidRPr="00B30939" w:rsidRDefault="001D6726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The curriculum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the SP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 is specifically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designed, </w:t>
            </w:r>
            <w:r w:rsidR="00DD075B">
              <w:rPr>
                <w:rFonts w:asciiTheme="majorHAnsi" w:hAnsiTheme="majorHAnsi" w:cstheme="majorHAnsi"/>
                <w:sz w:val="20"/>
                <w:szCs w:val="20"/>
              </w:rPr>
              <w:t>developed,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adapted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 xml:space="preserve">meet the needs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Pr="00B30939">
              <w:rPr>
                <w:rFonts w:asciiTheme="majorHAnsi" w:hAnsiTheme="majorHAnsi" w:cstheme="majorHAnsi"/>
                <w:sz w:val="20"/>
                <w:szCs w:val="20"/>
              </w:rPr>
              <w:t>pupils</w:t>
            </w:r>
            <w:r w:rsidR="000263B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263B7" w:rsidRPr="00E93CB9">
              <w:rPr>
                <w:rFonts w:asciiTheme="majorHAnsi" w:hAnsiTheme="majorHAnsi" w:cstheme="majorHAnsi"/>
                <w:sz w:val="20"/>
                <w:szCs w:val="20"/>
              </w:rPr>
              <w:t>while still rooted in national curriculum entitlement and expectations</w:t>
            </w:r>
            <w:r w:rsidR="00AB3225" w:rsidRPr="00E93CB9">
              <w:rPr>
                <w:rFonts w:asciiTheme="majorHAnsi" w:hAnsiTheme="majorHAnsi" w:cstheme="majorHAnsi"/>
                <w:sz w:val="20"/>
                <w:szCs w:val="20"/>
              </w:rPr>
              <w:t>. W</w:t>
            </w:r>
            <w:r w:rsidR="00AB3225">
              <w:rPr>
                <w:rFonts w:asciiTheme="majorHAnsi" w:hAnsiTheme="majorHAnsi" w:cstheme="majorHAnsi"/>
                <w:sz w:val="20"/>
                <w:szCs w:val="20"/>
              </w:rPr>
              <w:t xml:space="preserve">here appropriate, the curriculum includes </w:t>
            </w:r>
            <w:r w:rsidR="00E93CB9">
              <w:rPr>
                <w:rFonts w:asciiTheme="majorHAnsi" w:hAnsiTheme="majorHAnsi" w:cstheme="majorHAnsi"/>
                <w:sz w:val="20"/>
                <w:szCs w:val="20"/>
              </w:rPr>
              <w:t xml:space="preserve">vocational pathways and </w:t>
            </w:r>
            <w:r w:rsidR="00AB3225">
              <w:rPr>
                <w:rFonts w:asciiTheme="majorHAnsi" w:hAnsiTheme="majorHAnsi" w:cstheme="majorHAnsi"/>
                <w:sz w:val="20"/>
                <w:szCs w:val="20"/>
              </w:rPr>
              <w:t xml:space="preserve">opportunities to develop key skills e.g. </w:t>
            </w:r>
            <w:r w:rsidR="00AB322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social, </w:t>
            </w:r>
            <w:r w:rsidR="00AB3225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communication</w:t>
            </w:r>
            <w:r w:rsidR="00AB322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B3225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life</w:t>
            </w:r>
            <w:r w:rsidR="00AB322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AB3225"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physical, personal care</w:t>
            </w:r>
            <w:r w:rsidR="00AB322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independence. </w:t>
            </w:r>
          </w:p>
        </w:tc>
        <w:tc>
          <w:tcPr>
            <w:tcW w:w="571" w:type="dxa"/>
          </w:tcPr>
          <w:p w14:paraId="6A81B632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D379029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7A21FE8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11AEC4CD" w14:textId="77777777" w:rsidR="001D6726" w:rsidRDefault="001D6726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59498C2A" w14:textId="77777777" w:rsidTr="004B271B">
        <w:trPr>
          <w:trHeight w:val="460"/>
        </w:trPr>
        <w:tc>
          <w:tcPr>
            <w:tcW w:w="11646" w:type="dxa"/>
            <w:gridSpan w:val="2"/>
          </w:tcPr>
          <w:p w14:paraId="117FD68C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Curriculum planning takes into consideration the mainstream curriculum where appropriate.  </w:t>
            </w:r>
            <w:r w:rsidR="001D6726">
              <w:rPr>
                <w:rFonts w:asciiTheme="majorHAnsi" w:hAnsiTheme="majorHAnsi" w:cstheme="majorHAnsi"/>
                <w:bCs/>
                <w:sz w:val="20"/>
                <w:szCs w:val="20"/>
              </w:rPr>
              <w:t>Curriculum l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eaders </w:t>
            </w:r>
            <w:r w:rsidR="001D6726">
              <w:rPr>
                <w:rFonts w:asciiTheme="majorHAnsi" w:hAnsiTheme="majorHAnsi" w:cstheme="majorHAnsi"/>
                <w:bCs/>
                <w:sz w:val="20"/>
                <w:szCs w:val="20"/>
              </w:rPr>
              <w:t>across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the school support planning for the SP. </w:t>
            </w:r>
          </w:p>
        </w:tc>
        <w:tc>
          <w:tcPr>
            <w:tcW w:w="571" w:type="dxa"/>
          </w:tcPr>
          <w:p w14:paraId="70566CA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E927066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2EEC21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C9989D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E93CB9" w:rsidRPr="000849D9" w14:paraId="1ED7EDB1" w14:textId="77777777" w:rsidTr="004B271B">
        <w:trPr>
          <w:trHeight w:val="460"/>
        </w:trPr>
        <w:tc>
          <w:tcPr>
            <w:tcW w:w="11646" w:type="dxa"/>
            <w:gridSpan w:val="2"/>
          </w:tcPr>
          <w:p w14:paraId="4AE5A4EF" w14:textId="3998FF5A" w:rsidR="00E93CB9" w:rsidRPr="00B30939" w:rsidRDefault="00E93CB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93C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Where appropriate, a therapeutic curriculum is equally valued, and pupils </w:t>
            </w:r>
            <w:proofErr w:type="gramStart"/>
            <w:r w:rsidRPr="00E93CB9">
              <w:rPr>
                <w:rFonts w:asciiTheme="majorHAnsi" w:hAnsiTheme="majorHAnsi" w:cstheme="majorHAnsi"/>
                <w:bCs/>
                <w:sz w:val="20"/>
                <w:szCs w:val="20"/>
              </w:rPr>
              <w:t>are able to</w:t>
            </w:r>
            <w:proofErr w:type="gramEnd"/>
            <w:r w:rsidRPr="00E93C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access this as part of their everyday provision and entitlement. This is carefully considered by all leaders within the SP and the wider school.</w:t>
            </w:r>
          </w:p>
        </w:tc>
        <w:tc>
          <w:tcPr>
            <w:tcW w:w="571" w:type="dxa"/>
          </w:tcPr>
          <w:p w14:paraId="66F53DB0" w14:textId="77777777" w:rsidR="00E93CB9" w:rsidRDefault="00E93CB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94C731C" w14:textId="77777777" w:rsidR="00E93CB9" w:rsidRDefault="00E93CB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4E8E1C6" w14:textId="77777777" w:rsidR="00E93CB9" w:rsidRDefault="00E93CB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652A3248" w14:textId="77777777" w:rsidR="00E93CB9" w:rsidRDefault="00E93CB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5BE8CEB6" w14:textId="77777777" w:rsidTr="004B271B">
        <w:trPr>
          <w:trHeight w:val="460"/>
        </w:trPr>
        <w:tc>
          <w:tcPr>
            <w:tcW w:w="11646" w:type="dxa"/>
            <w:gridSpan w:val="2"/>
          </w:tcPr>
          <w:p w14:paraId="759314BA" w14:textId="77777777" w:rsidR="001D6726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Pupils</w:t>
            </w:r>
            <w:r w:rsidR="001D6726">
              <w:rPr>
                <w:rFonts w:asciiTheme="majorHAnsi" w:hAnsiTheme="majorHAnsi" w:cstheme="majorHAnsi"/>
                <w:bCs/>
                <w:sz w:val="20"/>
                <w:szCs w:val="20"/>
              </w:rPr>
              <w:t>’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EHCPs</w:t>
            </w:r>
            <w:r w:rsidR="001D6726">
              <w:rPr>
                <w:rFonts w:asciiTheme="majorHAnsi" w:hAnsiTheme="majorHAnsi" w:cstheme="majorHAnsi"/>
                <w:bCs/>
                <w:sz w:val="20"/>
                <w:szCs w:val="20"/>
              </w:rPr>
              <w:t>, individual learning plans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>, advice from external professionals</w:t>
            </w:r>
            <w:r w:rsidR="001D672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and prior assessments are used to inform lesson plan</w:t>
            </w:r>
            <w:r w:rsidR="001D6726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ning. </w:t>
            </w:r>
          </w:p>
        </w:tc>
        <w:tc>
          <w:tcPr>
            <w:tcW w:w="571" w:type="dxa"/>
          </w:tcPr>
          <w:p w14:paraId="268F0BD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8C73DDB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E9CDE36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1305ADC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75F6C03D" w14:textId="77777777" w:rsidTr="004B271B">
        <w:trPr>
          <w:trHeight w:val="460"/>
        </w:trPr>
        <w:tc>
          <w:tcPr>
            <w:tcW w:w="11646" w:type="dxa"/>
            <w:gridSpan w:val="2"/>
          </w:tcPr>
          <w:p w14:paraId="0D4EFC07" w14:textId="587A6173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There is shared agreement on what high quality teaching / ordinarily available provision looks like within the SP and staff in the SP are confident to implement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this. </w:t>
            </w:r>
            <w:r w:rsidR="00E93C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This includes </w:t>
            </w:r>
            <w:r w:rsidR="009F1F74">
              <w:rPr>
                <w:rFonts w:asciiTheme="majorHAnsi" w:hAnsiTheme="majorHAnsi" w:cstheme="majorHAnsi"/>
                <w:bCs/>
                <w:sz w:val="20"/>
                <w:szCs w:val="20"/>
              </w:rPr>
              <w:t>effective</w:t>
            </w:r>
            <w:r w:rsidR="00E93C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use of technology / </w:t>
            </w:r>
            <w:r w:rsidR="009F1F74">
              <w:rPr>
                <w:rFonts w:asciiTheme="majorHAnsi" w:hAnsiTheme="majorHAnsi" w:cstheme="majorHAnsi"/>
                <w:bCs/>
                <w:sz w:val="20"/>
                <w:szCs w:val="20"/>
              </w:rPr>
              <w:t>curriculum-based</w:t>
            </w:r>
            <w:r w:rsidR="00E93C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software. </w:t>
            </w:r>
          </w:p>
        </w:tc>
        <w:tc>
          <w:tcPr>
            <w:tcW w:w="571" w:type="dxa"/>
          </w:tcPr>
          <w:p w14:paraId="2A275F3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37C0C6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8F3D1D0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CC4D39C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6A7CE832" w14:textId="77777777" w:rsidTr="004B271B">
        <w:trPr>
          <w:trHeight w:val="460"/>
        </w:trPr>
        <w:tc>
          <w:tcPr>
            <w:tcW w:w="11646" w:type="dxa"/>
            <w:gridSpan w:val="2"/>
          </w:tcPr>
          <w:p w14:paraId="1639E9AF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A range of appropriate teaching strategies are employed that support pupils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>’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needs.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Staff in the SP use evidence, research and advice from external professionals to identify, share and model good practice in relation to effective teaching for pupils in the SP.</w:t>
            </w:r>
          </w:p>
        </w:tc>
        <w:tc>
          <w:tcPr>
            <w:tcW w:w="571" w:type="dxa"/>
          </w:tcPr>
          <w:p w14:paraId="46C6AC6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ED1A0D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B156B9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5FCD853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4A09EB55" w14:textId="77777777" w:rsidTr="004B271B">
        <w:trPr>
          <w:trHeight w:val="460"/>
        </w:trPr>
        <w:tc>
          <w:tcPr>
            <w:tcW w:w="11646" w:type="dxa"/>
            <w:gridSpan w:val="2"/>
          </w:tcPr>
          <w:p w14:paraId="54E4B61B" w14:textId="77777777" w:rsidR="00B30939" w:rsidRPr="00B30939" w:rsidRDefault="00B30939" w:rsidP="00B30939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 w:rsidRPr="00B30939">
              <w:rPr>
                <w:rFonts w:asciiTheme="majorHAnsi" w:hAnsiTheme="majorHAnsi" w:cstheme="majorHAnsi"/>
                <w:bCs/>
              </w:rPr>
              <w:t xml:space="preserve">Where relevant, opportunities for inclusion within the mainstream curriculum are carefully planned. </w:t>
            </w:r>
            <w:r w:rsidR="004740E0">
              <w:rPr>
                <w:rFonts w:asciiTheme="majorHAnsi" w:hAnsiTheme="majorHAnsi" w:cstheme="majorHAnsi"/>
                <w:bCs/>
              </w:rPr>
              <w:t>T</w:t>
            </w:r>
            <w:r w:rsidRPr="00B30939">
              <w:rPr>
                <w:rFonts w:asciiTheme="majorHAnsi" w:hAnsiTheme="majorHAnsi" w:cstheme="majorHAnsi"/>
              </w:rPr>
              <w:t xml:space="preserve">eaching staff </w:t>
            </w:r>
            <w:r w:rsidR="004740E0">
              <w:rPr>
                <w:rFonts w:asciiTheme="majorHAnsi" w:hAnsiTheme="majorHAnsi" w:cstheme="majorHAnsi"/>
              </w:rPr>
              <w:t xml:space="preserve">in the mainstream liaise closely with SP staff and specifically </w:t>
            </w:r>
            <w:r w:rsidRPr="00B30939">
              <w:rPr>
                <w:rFonts w:asciiTheme="majorHAnsi" w:hAnsiTheme="majorHAnsi" w:cstheme="majorHAnsi"/>
              </w:rPr>
              <w:t>plan for inclusion</w:t>
            </w:r>
            <w:r w:rsidR="004740E0">
              <w:rPr>
                <w:rFonts w:asciiTheme="majorHAnsi" w:hAnsiTheme="majorHAnsi" w:cstheme="majorHAnsi"/>
              </w:rPr>
              <w:t xml:space="preserve"> of the pupils</w:t>
            </w:r>
            <w:r w:rsidRPr="00B30939">
              <w:rPr>
                <w:rFonts w:asciiTheme="majorHAnsi" w:hAnsiTheme="majorHAnsi" w:cstheme="majorHAnsi"/>
              </w:rPr>
              <w:t xml:space="preserve"> in lessons</w:t>
            </w:r>
            <w:r w:rsidR="004740E0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571" w:type="dxa"/>
          </w:tcPr>
          <w:p w14:paraId="652B11E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059F06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5688F6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2753845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1FB6BB4B" w14:textId="77777777" w:rsidTr="004B271B">
        <w:trPr>
          <w:trHeight w:val="460"/>
        </w:trPr>
        <w:tc>
          <w:tcPr>
            <w:tcW w:w="11646" w:type="dxa"/>
            <w:gridSpan w:val="2"/>
          </w:tcPr>
          <w:p w14:paraId="7995E5E8" w14:textId="77777777" w:rsidR="00B30939" w:rsidRPr="00B30939" w:rsidRDefault="004740E0" w:rsidP="00B30939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 xml:space="preserve">Teaching assistants </w:t>
            </w:r>
            <w:r w:rsidR="00B30939" w:rsidRPr="00B30939">
              <w:rPr>
                <w:rFonts w:asciiTheme="majorHAnsi" w:hAnsiTheme="majorHAnsi" w:cstheme="majorHAnsi"/>
                <w:bCs/>
              </w:rPr>
              <w:t xml:space="preserve">are deployed effectively to </w:t>
            </w:r>
            <w:r>
              <w:rPr>
                <w:rFonts w:asciiTheme="majorHAnsi" w:hAnsiTheme="majorHAnsi" w:cstheme="majorHAnsi"/>
                <w:bCs/>
              </w:rPr>
              <w:t xml:space="preserve">provide support for pupils in the SP, </w:t>
            </w:r>
            <w:r w:rsidR="00B30939" w:rsidRPr="00B30939">
              <w:rPr>
                <w:rFonts w:asciiTheme="majorHAnsi" w:hAnsiTheme="majorHAnsi" w:cstheme="majorHAnsi"/>
                <w:bCs/>
              </w:rPr>
              <w:t xml:space="preserve">move learning forward and promote independence. </w:t>
            </w:r>
          </w:p>
        </w:tc>
        <w:tc>
          <w:tcPr>
            <w:tcW w:w="571" w:type="dxa"/>
          </w:tcPr>
          <w:p w14:paraId="06A1E0C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B3A0B7E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CD78D4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453D8F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1735857B" w14:textId="77777777" w:rsidTr="004B271B">
        <w:trPr>
          <w:trHeight w:val="460"/>
        </w:trPr>
        <w:tc>
          <w:tcPr>
            <w:tcW w:w="11646" w:type="dxa"/>
            <w:gridSpan w:val="2"/>
          </w:tcPr>
          <w:p w14:paraId="403BFDFE" w14:textId="0FEEEA42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Specialist teaching / intervention / therapy</w:t>
            </w:r>
            <w:r w:rsidR="00E93CB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/ access arrangements are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place to meet the needs of individual pupils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 the SP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providing a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focus on their EHCP 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or individual support plan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provis</w:t>
            </w:r>
            <w:r w:rsidR="004740E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ion and targets.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This provision is regularly reviewed for impact. </w:t>
            </w:r>
          </w:p>
        </w:tc>
        <w:tc>
          <w:tcPr>
            <w:tcW w:w="571" w:type="dxa"/>
          </w:tcPr>
          <w:p w14:paraId="588BD9A1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828E5F6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40AB42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49AD44CF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4E126802" w14:textId="77777777" w:rsidTr="004B271B">
        <w:trPr>
          <w:trHeight w:val="460"/>
        </w:trPr>
        <w:tc>
          <w:tcPr>
            <w:tcW w:w="11646" w:type="dxa"/>
            <w:gridSpan w:val="2"/>
          </w:tcPr>
          <w:p w14:paraId="7B4E6FB6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Pupils in the SP are provided with effective support </w:t>
            </w:r>
            <w:r w:rsidR="00D006D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to develop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>their social and emotional wellbeing</w:t>
            </w:r>
            <w:r w:rsidR="00D006DC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, </w:t>
            </w:r>
            <w:r w:rsidRPr="00B3093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self-awareness and emotional regulation. </w:t>
            </w:r>
          </w:p>
        </w:tc>
        <w:tc>
          <w:tcPr>
            <w:tcW w:w="571" w:type="dxa"/>
          </w:tcPr>
          <w:p w14:paraId="0B208385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9623617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47C21A13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C6F1F5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3D6F67DF" w14:textId="77777777" w:rsidTr="004B271B">
        <w:trPr>
          <w:trHeight w:val="460"/>
        </w:trPr>
        <w:tc>
          <w:tcPr>
            <w:tcW w:w="6966" w:type="dxa"/>
          </w:tcPr>
          <w:p w14:paraId="332CE414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 w:rsidRPr="000849D9">
              <w:rPr>
                <w:rFonts w:asciiTheme="majorHAnsi" w:hAnsiTheme="majorHAnsi" w:cstheme="majorHAnsi"/>
                <w:b/>
              </w:rPr>
              <w:t xml:space="preserve">Areas of strength for </w:t>
            </w:r>
            <w:r w:rsidR="001E1E1A">
              <w:rPr>
                <w:rFonts w:asciiTheme="majorHAnsi" w:hAnsiTheme="majorHAnsi" w:cstheme="majorHAnsi"/>
                <w:b/>
              </w:rPr>
              <w:t>curriculum, teaching and learning:</w:t>
            </w:r>
          </w:p>
          <w:p w14:paraId="5C369474" w14:textId="77777777" w:rsidR="00B30939" w:rsidRPr="000849D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34EA0108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1036500C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0EA9A26C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1CC8B658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65" w:type="dxa"/>
            <w:gridSpan w:val="5"/>
          </w:tcPr>
          <w:p w14:paraId="5B080EC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Next steps for </w:t>
            </w:r>
            <w:r w:rsidR="001E1E1A">
              <w:rPr>
                <w:rFonts w:asciiTheme="majorHAnsi" w:hAnsiTheme="majorHAnsi" w:cstheme="majorHAnsi"/>
                <w:b/>
              </w:rPr>
              <w:t>curriculum, teaching and learning:</w:t>
            </w:r>
          </w:p>
          <w:p w14:paraId="5F2BED10" w14:textId="77777777" w:rsidR="00B30939" w:rsidRPr="000849D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333279EC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327C16EC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5D881A73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849D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496B88E4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75F0B611" w14:textId="77777777" w:rsidR="00D14091" w:rsidRDefault="00D14091">
      <w:pPr>
        <w:rPr>
          <w:rFonts w:asciiTheme="majorHAnsi" w:hAnsiTheme="majorHAnsi" w:cstheme="majorHAnsi"/>
          <w:sz w:val="22"/>
          <w:szCs w:val="22"/>
        </w:rPr>
      </w:pPr>
    </w:p>
    <w:p w14:paraId="2E85A522" w14:textId="77777777" w:rsidR="008501CB" w:rsidRDefault="00533117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1EB4F41F" w14:textId="77777777" w:rsidR="009F1F74" w:rsidRDefault="009F1F74">
      <w:pPr>
        <w:rPr>
          <w:rFonts w:asciiTheme="majorHAnsi" w:hAnsiTheme="majorHAnsi" w:cstheme="majorHAnsi"/>
          <w:b/>
          <w:sz w:val="22"/>
          <w:szCs w:val="22"/>
        </w:rPr>
      </w:pPr>
    </w:p>
    <w:p w14:paraId="471C0989" w14:textId="77777777" w:rsidR="009F1F74" w:rsidRDefault="009F1F74">
      <w:pPr>
        <w:rPr>
          <w:rFonts w:asciiTheme="majorHAnsi" w:hAnsiTheme="majorHAnsi" w:cstheme="majorHAnsi"/>
          <w:b/>
          <w:sz w:val="22"/>
          <w:szCs w:val="22"/>
        </w:rPr>
      </w:pPr>
    </w:p>
    <w:p w14:paraId="27F3D020" w14:textId="77777777" w:rsidR="009F1F74" w:rsidRPr="000D601E" w:rsidRDefault="009F1F74">
      <w:pPr>
        <w:rPr>
          <w:rFonts w:asciiTheme="majorHAnsi" w:hAnsiTheme="majorHAnsi" w:cstheme="majorHAnsi"/>
          <w:b/>
          <w:sz w:val="22"/>
          <w:szCs w:val="22"/>
        </w:rPr>
      </w:pPr>
    </w:p>
    <w:p w14:paraId="581CE609" w14:textId="77777777" w:rsidR="008501CB" w:rsidRPr="000849D9" w:rsidRDefault="008501CB" w:rsidP="008501CB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3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4680"/>
        <w:gridCol w:w="571"/>
        <w:gridCol w:w="571"/>
        <w:gridCol w:w="571"/>
        <w:gridCol w:w="572"/>
      </w:tblGrid>
      <w:tr w:rsidR="00057B79" w:rsidRPr="000849D9" w14:paraId="143E9A82" w14:textId="77777777" w:rsidTr="000D601E">
        <w:trPr>
          <w:trHeight w:val="460"/>
        </w:trPr>
        <w:tc>
          <w:tcPr>
            <w:tcW w:w="11646" w:type="dxa"/>
            <w:gridSpan w:val="2"/>
            <w:shd w:val="clear" w:color="auto" w:fill="D9D9D9" w:themeFill="background1" w:themeFillShade="D9"/>
          </w:tcPr>
          <w:p w14:paraId="67B1DB8E" w14:textId="77777777" w:rsidR="00057B79" w:rsidRPr="000849D9" w:rsidRDefault="00057B79" w:rsidP="00057B7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 xml:space="preserve">5. Wider provision and partnerships  </w:t>
            </w:r>
          </w:p>
          <w:p w14:paraId="2D40D331" w14:textId="77777777" w:rsidR="00057B79" w:rsidRDefault="00057B79" w:rsidP="00057B79">
            <w:pPr>
              <w:pStyle w:val="TableParagraph"/>
              <w:spacing w:before="1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2AF2DB44" w14:textId="7B202548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Beg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41D278B9" w14:textId="79FED022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Dev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14:paraId="426E33D0" w14:textId="37E64CEB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Sec</w:t>
            </w:r>
          </w:p>
        </w:tc>
        <w:tc>
          <w:tcPr>
            <w:tcW w:w="572" w:type="dxa"/>
            <w:shd w:val="clear" w:color="auto" w:fill="D9D9D9" w:themeFill="background1" w:themeFillShade="D9"/>
          </w:tcPr>
          <w:p w14:paraId="18C68DE7" w14:textId="3B7D681C" w:rsidR="00057B79" w:rsidRDefault="00057B79" w:rsidP="00057B79">
            <w:pPr>
              <w:pStyle w:val="TableParagraph"/>
              <w:spacing w:before="1"/>
              <w:jc w:val="center"/>
              <w:rPr>
                <w:rFonts w:asciiTheme="majorHAnsi" w:hAnsiTheme="majorHAnsi" w:cstheme="majorHAnsi"/>
                <w:b/>
              </w:rPr>
            </w:pPr>
            <w:r w:rsidRPr="00057B79">
              <w:rPr>
                <w:rFonts w:asciiTheme="majorHAnsi" w:hAnsiTheme="majorHAnsi" w:cstheme="majorHAnsi"/>
                <w:b/>
                <w:sz w:val="19"/>
                <w:szCs w:val="19"/>
              </w:rPr>
              <w:t>Emb</w:t>
            </w:r>
          </w:p>
        </w:tc>
      </w:tr>
      <w:tr w:rsidR="00B30939" w:rsidRPr="000849D9" w14:paraId="3746FD51" w14:textId="77777777" w:rsidTr="004B271B">
        <w:trPr>
          <w:trHeight w:val="460"/>
        </w:trPr>
        <w:tc>
          <w:tcPr>
            <w:tcW w:w="11646" w:type="dxa"/>
            <w:gridSpan w:val="2"/>
          </w:tcPr>
          <w:p w14:paraId="40BA1A8F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Parents of pupils in the SP are provided with a range of opportunities to communicate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,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work in partnership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,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with 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SP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staff at an individual and strategic level. 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Parents are provided with regular information about their child. </w:t>
            </w:r>
          </w:p>
        </w:tc>
        <w:tc>
          <w:tcPr>
            <w:tcW w:w="571" w:type="dxa"/>
          </w:tcPr>
          <w:p w14:paraId="3E99B5AB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9DB332B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946CE7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C6C7166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3EF31D5A" w14:textId="77777777" w:rsidTr="004B271B">
        <w:trPr>
          <w:trHeight w:val="460"/>
        </w:trPr>
        <w:tc>
          <w:tcPr>
            <w:tcW w:w="11646" w:type="dxa"/>
            <w:gridSpan w:val="2"/>
          </w:tcPr>
          <w:p w14:paraId="3970ED29" w14:textId="77777777" w:rsidR="00B30939" w:rsidRPr="00B30939" w:rsidRDefault="00EA6C47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SP staff </w:t>
            </w:r>
            <w:r w:rsidR="00B30939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and parents work in partnership to achieve genuine co-production for pupils 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in the SP </w:t>
            </w:r>
            <w:r w:rsidR="00B30939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with EHC plans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71" w:type="dxa"/>
          </w:tcPr>
          <w:p w14:paraId="3C47047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B839A36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2BFAD95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1E730E2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3267205E" w14:textId="77777777" w:rsidTr="004B271B">
        <w:trPr>
          <w:trHeight w:val="460"/>
        </w:trPr>
        <w:tc>
          <w:tcPr>
            <w:tcW w:w="11646" w:type="dxa"/>
            <w:gridSpan w:val="2"/>
          </w:tcPr>
          <w:p w14:paraId="0FB9D319" w14:textId="77777777" w:rsidR="00B30939" w:rsidRPr="00B30939" w:rsidRDefault="00EA6C47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 range of o</w:t>
            </w:r>
            <w:r w:rsidR="00B30939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pportunities for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parent and p</w:t>
            </w:r>
            <w:r w:rsidR="00B30939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upil v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oice</w:t>
            </w:r>
            <w:r w:rsidR="00B30939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are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provided. 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The views of p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arent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s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pupil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s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in the SP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are </w:t>
            </w:r>
            <w:r w:rsidR="00B30939"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sought, listened to and acted upon. </w:t>
            </w:r>
          </w:p>
        </w:tc>
        <w:tc>
          <w:tcPr>
            <w:tcW w:w="571" w:type="dxa"/>
          </w:tcPr>
          <w:p w14:paraId="66E431E8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B5B8A97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61E09F9D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158454C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EA6C47" w:rsidRPr="000849D9" w14:paraId="76577D85" w14:textId="77777777" w:rsidTr="004B271B">
        <w:trPr>
          <w:trHeight w:val="460"/>
        </w:trPr>
        <w:tc>
          <w:tcPr>
            <w:tcW w:w="11646" w:type="dxa"/>
            <w:gridSpan w:val="2"/>
          </w:tcPr>
          <w:p w14:paraId="395192FD" w14:textId="4CA52076" w:rsidR="00EA6C47" w:rsidRPr="00B30939" w:rsidRDefault="00EA6C47" w:rsidP="00EA6C47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There are </w:t>
            </w:r>
            <w:r w:rsidR="00425DD3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equal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opportunities</w:t>
            </w:r>
            <w:r w:rsidR="006D529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, and no barriers to participation,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for pupils in the SP to become involved in the wider school life e.g. assemblies, break times, school trips,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extra-curricular </w:t>
            </w:r>
            <w:r w:rsidRPr="00E93CB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activities</w:t>
            </w:r>
            <w:r w:rsidR="00D258F4" w:rsidRPr="00E93CB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, student counci</w:t>
            </w:r>
            <w:r w:rsidR="006D529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l.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Pupils in the SP are</w:t>
            </w:r>
            <w:r w:rsidR="006D529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part of the whole school </w:t>
            </w:r>
            <w:r w:rsidR="006D529D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community. </w:t>
            </w:r>
          </w:p>
        </w:tc>
        <w:tc>
          <w:tcPr>
            <w:tcW w:w="571" w:type="dxa"/>
          </w:tcPr>
          <w:p w14:paraId="0980B4EA" w14:textId="77777777" w:rsidR="00EA6C47" w:rsidRDefault="00EA6C47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9A92B42" w14:textId="77777777" w:rsidR="00EA6C47" w:rsidRDefault="00EA6C47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9ED49EF" w14:textId="77777777" w:rsidR="00EA6C47" w:rsidRDefault="00EA6C47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7F3A302F" w14:textId="77777777" w:rsidR="00EA6C47" w:rsidRDefault="00EA6C47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29E06117" w14:textId="77777777" w:rsidTr="004B271B">
        <w:trPr>
          <w:trHeight w:val="460"/>
        </w:trPr>
        <w:tc>
          <w:tcPr>
            <w:tcW w:w="11646" w:type="dxa"/>
            <w:gridSpan w:val="2"/>
          </w:tcPr>
          <w:p w14:paraId="157760AA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High quality 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external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agency support is engaged appropriately and utilised effectively to support assessment, planning and delivery of provision and staff CPD. Communication between external agencies, parents and SP staff is effective. </w:t>
            </w:r>
          </w:p>
        </w:tc>
        <w:tc>
          <w:tcPr>
            <w:tcW w:w="571" w:type="dxa"/>
          </w:tcPr>
          <w:p w14:paraId="1FC40B4A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3EF1CBD5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5D257BD3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020C3881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1E1E1A" w:rsidRPr="000849D9" w14:paraId="33E7E8A5" w14:textId="77777777" w:rsidTr="004B271B">
        <w:trPr>
          <w:trHeight w:val="460"/>
        </w:trPr>
        <w:tc>
          <w:tcPr>
            <w:tcW w:w="11646" w:type="dxa"/>
            <w:gridSpan w:val="2"/>
          </w:tcPr>
          <w:p w14:paraId="1FF979FD" w14:textId="77777777" w:rsidR="001E1E1A" w:rsidRPr="00B30939" w:rsidRDefault="001E1E1A" w:rsidP="00B30939">
            <w:pPr>
              <w:pStyle w:val="TableParagraph"/>
              <w:spacing w:before="1"/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There are clear policies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procedures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practice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in place to support 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all points of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transition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for pupils in the SP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1" w:type="dxa"/>
          </w:tcPr>
          <w:p w14:paraId="40C9A618" w14:textId="77777777" w:rsidR="001E1E1A" w:rsidRDefault="001E1E1A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12F5AFA1" w14:textId="77777777" w:rsidR="001E1E1A" w:rsidRDefault="001E1E1A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765F5CD9" w14:textId="77777777" w:rsidR="001E1E1A" w:rsidRDefault="001E1E1A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4379D4DD" w14:textId="77777777" w:rsidR="001E1E1A" w:rsidRDefault="001E1E1A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35E17F36" w14:textId="77777777" w:rsidTr="004B271B">
        <w:trPr>
          <w:trHeight w:val="460"/>
        </w:trPr>
        <w:tc>
          <w:tcPr>
            <w:tcW w:w="11646" w:type="dxa"/>
            <w:gridSpan w:val="2"/>
          </w:tcPr>
          <w:p w14:paraId="62D4CAEB" w14:textId="77777777" w:rsidR="00B30939" w:rsidRP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>Staff in the SP have opportunities to network with other staff</w:t>
            </w:r>
            <w:r w:rsidR="00847DAA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from the specialist sector</w:t>
            </w:r>
            <w:r w:rsidRPr="00B30939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 and share good practice. They are outward facing and look to improve their practice and provision</w:t>
            </w:r>
            <w:r w:rsidR="00EA6C47">
              <w:rPr>
                <w:rFonts w:asciiTheme="majorHAnsi" w:eastAsia="Gill Sans" w:hAnsiTheme="majorHAnsi" w:cstheme="majorHAns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571" w:type="dxa"/>
          </w:tcPr>
          <w:p w14:paraId="1879966E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0B8CB382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1" w:type="dxa"/>
          </w:tcPr>
          <w:p w14:paraId="2FCF48E3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72" w:type="dxa"/>
          </w:tcPr>
          <w:p w14:paraId="3E2BEAF5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</w:tc>
      </w:tr>
      <w:tr w:rsidR="00B30939" w:rsidRPr="000849D9" w14:paraId="206BA902" w14:textId="77777777" w:rsidTr="004B271B">
        <w:trPr>
          <w:trHeight w:val="460"/>
        </w:trPr>
        <w:tc>
          <w:tcPr>
            <w:tcW w:w="6966" w:type="dxa"/>
          </w:tcPr>
          <w:p w14:paraId="26DA1C07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 w:rsidRPr="000849D9">
              <w:rPr>
                <w:rFonts w:asciiTheme="majorHAnsi" w:hAnsiTheme="majorHAnsi" w:cstheme="majorHAnsi"/>
                <w:b/>
              </w:rPr>
              <w:t xml:space="preserve">Areas of strength for </w:t>
            </w:r>
            <w:r>
              <w:rPr>
                <w:rFonts w:asciiTheme="majorHAnsi" w:hAnsiTheme="majorHAnsi" w:cstheme="majorHAnsi"/>
                <w:b/>
              </w:rPr>
              <w:t xml:space="preserve">wider provision and partnerships:  </w:t>
            </w:r>
          </w:p>
          <w:p w14:paraId="1871F11E" w14:textId="77777777" w:rsidR="00B30939" w:rsidRPr="000849D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663BC4B1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1DF5AE5E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752F0D7C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292536E0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6965" w:type="dxa"/>
            <w:gridSpan w:val="5"/>
          </w:tcPr>
          <w:p w14:paraId="13B6E759" w14:textId="77777777" w:rsidR="00B3093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Next steps for </w:t>
            </w:r>
            <w:r w:rsidR="001E1E1A">
              <w:rPr>
                <w:rFonts w:asciiTheme="majorHAnsi" w:hAnsiTheme="majorHAnsi" w:cstheme="majorHAnsi"/>
                <w:b/>
              </w:rPr>
              <w:t>w</w:t>
            </w:r>
            <w:r>
              <w:rPr>
                <w:rFonts w:asciiTheme="majorHAnsi" w:hAnsiTheme="majorHAnsi" w:cstheme="majorHAnsi"/>
                <w:b/>
              </w:rPr>
              <w:t>ider provision and partnerships</w:t>
            </w:r>
            <w:r w:rsidR="001E1E1A"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AD60F1B" w14:textId="77777777" w:rsidR="00B30939" w:rsidRPr="000849D9" w:rsidRDefault="00B30939" w:rsidP="00B30939">
            <w:pPr>
              <w:pStyle w:val="TableParagraph"/>
              <w:spacing w:before="1"/>
              <w:rPr>
                <w:rFonts w:asciiTheme="majorHAnsi" w:hAnsiTheme="majorHAnsi" w:cstheme="majorHAnsi"/>
                <w:b/>
              </w:rPr>
            </w:pPr>
          </w:p>
          <w:p w14:paraId="310E6D7B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118AC61A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  <w:p w14:paraId="13DE92B0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0849D9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5CAE291A" w14:textId="77777777" w:rsidR="00B30939" w:rsidRPr="000849D9" w:rsidRDefault="00B30939" w:rsidP="00B30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5D3F6E0B" w14:textId="77777777" w:rsidR="008501CB" w:rsidRPr="000849D9" w:rsidRDefault="008501CB">
      <w:pPr>
        <w:rPr>
          <w:rFonts w:asciiTheme="majorHAnsi" w:hAnsiTheme="majorHAnsi" w:cstheme="majorHAnsi"/>
          <w:sz w:val="22"/>
          <w:szCs w:val="22"/>
        </w:rPr>
      </w:pPr>
    </w:p>
    <w:sectPr w:rsidR="008501CB" w:rsidRPr="000849D9" w:rsidSect="00A46228">
      <w:headerReference w:type="default" r:id="rId12"/>
      <w:footerReference w:type="even" r:id="rId13"/>
      <w:footerReference w:type="default" r:id="rId14"/>
      <w:pgSz w:w="16820" w:h="11900" w:orient="landscape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F0C24" w14:textId="77777777" w:rsidR="00BE2F54" w:rsidRDefault="00BE2F54" w:rsidP="00300074">
      <w:r>
        <w:separator/>
      </w:r>
    </w:p>
  </w:endnote>
  <w:endnote w:type="continuationSeparator" w:id="0">
    <w:p w14:paraId="7136F298" w14:textId="77777777" w:rsidR="00BE2F54" w:rsidRDefault="00BE2F54" w:rsidP="0030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63988360"/>
      <w:docPartObj>
        <w:docPartGallery w:val="Page Numbers (Bottom of Page)"/>
        <w:docPartUnique/>
      </w:docPartObj>
    </w:sdtPr>
    <w:sdtContent>
      <w:p w14:paraId="0BAA3834" w14:textId="77777777" w:rsidR="00601EE9" w:rsidRDefault="00601EE9" w:rsidP="00990C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3AD638" w14:textId="77777777" w:rsidR="00601EE9" w:rsidRDefault="00601EE9" w:rsidP="00601E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68911710"/>
      <w:docPartObj>
        <w:docPartGallery w:val="Page Numbers (Bottom of Page)"/>
        <w:docPartUnique/>
      </w:docPartObj>
    </w:sdtPr>
    <w:sdtContent>
      <w:p w14:paraId="59DF6EE5" w14:textId="77777777" w:rsidR="00601EE9" w:rsidRDefault="00601EE9" w:rsidP="00990C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AE3B07" w14:textId="77777777" w:rsidR="00601EE9" w:rsidRDefault="00601EE9" w:rsidP="00601E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D39B" w14:textId="77777777" w:rsidR="00BE2F54" w:rsidRDefault="00BE2F54" w:rsidP="00300074">
      <w:r>
        <w:separator/>
      </w:r>
    </w:p>
  </w:footnote>
  <w:footnote w:type="continuationSeparator" w:id="0">
    <w:p w14:paraId="1E02640D" w14:textId="77777777" w:rsidR="00BE2F54" w:rsidRDefault="00BE2F54" w:rsidP="00300074">
      <w:r>
        <w:continuationSeparator/>
      </w:r>
    </w:p>
  </w:footnote>
  <w:footnote w:id="1">
    <w:p w14:paraId="0C6DB6FE" w14:textId="74B2C58C" w:rsidR="00A55D23" w:rsidRPr="00A55D23" w:rsidRDefault="00A55D23">
      <w:pPr>
        <w:pStyle w:val="FootnoteText"/>
        <w:rPr>
          <w:rFonts w:asciiTheme="majorHAnsi" w:hAnsiTheme="majorHAnsi" w:cstheme="majorHAnsi"/>
          <w:lang w:val="en-GB"/>
        </w:rPr>
      </w:pPr>
      <w:r w:rsidRPr="00A55D23">
        <w:rPr>
          <w:rStyle w:val="FootnoteReference"/>
          <w:rFonts w:asciiTheme="majorHAnsi" w:hAnsiTheme="majorHAnsi" w:cstheme="majorHAnsi"/>
        </w:rPr>
        <w:footnoteRef/>
      </w:r>
      <w:r w:rsidRPr="00A55D23">
        <w:rPr>
          <w:rFonts w:asciiTheme="majorHAnsi" w:hAnsiTheme="majorHAnsi" w:cstheme="majorHAnsi"/>
        </w:rPr>
        <w:t xml:space="preserve"> </w:t>
      </w:r>
      <w:hyperlink r:id="rId1" w:history="1">
        <w:r w:rsidR="00F56AA7" w:rsidRPr="00226A35">
          <w:rPr>
            <w:rStyle w:val="Hyperlink"/>
            <w:rFonts w:asciiTheme="majorHAnsi" w:hAnsiTheme="majorHAnsi" w:cstheme="majorHAnsi"/>
          </w:rPr>
          <w:t>https://explore-education-statistics.service.gov.uk/find-statistics/special-educational-needs-in-england#</w:t>
        </w:r>
      </w:hyperlink>
      <w:r w:rsidR="00F56AA7">
        <w:rPr>
          <w:rFonts w:asciiTheme="majorHAnsi" w:hAnsiTheme="majorHAnsi" w:cstheme="maj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7C6F" w14:textId="77777777" w:rsidR="00300074" w:rsidRDefault="00300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6B46D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11E2"/>
    <w:multiLevelType w:val="hybridMultilevel"/>
    <w:tmpl w:val="75A22E06"/>
    <w:lvl w:ilvl="0" w:tplc="73E21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2089D"/>
    <w:multiLevelType w:val="hybridMultilevel"/>
    <w:tmpl w:val="609EEAF4"/>
    <w:lvl w:ilvl="0" w:tplc="FB186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4933"/>
    <w:multiLevelType w:val="multilevel"/>
    <w:tmpl w:val="EC842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3E4C35"/>
    <w:multiLevelType w:val="multilevel"/>
    <w:tmpl w:val="A15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13E38"/>
    <w:multiLevelType w:val="multilevel"/>
    <w:tmpl w:val="77BE1248"/>
    <w:lvl w:ilvl="0">
      <w:start w:val="1"/>
      <w:numFmt w:val="bullet"/>
      <w:lvlText w:val="●"/>
      <w:lvlJc w:val="left"/>
      <w:pPr>
        <w:ind w:left="724" w:hanging="359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1345" w:hanging="360"/>
      </w:pPr>
    </w:lvl>
    <w:lvl w:ilvl="2">
      <w:start w:val="1"/>
      <w:numFmt w:val="bullet"/>
      <w:lvlText w:val="•"/>
      <w:lvlJc w:val="left"/>
      <w:pPr>
        <w:ind w:left="1970" w:hanging="360"/>
      </w:pPr>
    </w:lvl>
    <w:lvl w:ilvl="3">
      <w:start w:val="1"/>
      <w:numFmt w:val="bullet"/>
      <w:lvlText w:val="•"/>
      <w:lvlJc w:val="left"/>
      <w:pPr>
        <w:ind w:left="2596" w:hanging="360"/>
      </w:pPr>
    </w:lvl>
    <w:lvl w:ilvl="4">
      <w:start w:val="1"/>
      <w:numFmt w:val="bullet"/>
      <w:lvlText w:val="•"/>
      <w:lvlJc w:val="left"/>
      <w:pPr>
        <w:ind w:left="3221" w:hanging="360"/>
      </w:pPr>
    </w:lvl>
    <w:lvl w:ilvl="5">
      <w:start w:val="1"/>
      <w:numFmt w:val="bullet"/>
      <w:lvlText w:val="•"/>
      <w:lvlJc w:val="left"/>
      <w:pPr>
        <w:ind w:left="3847" w:hanging="360"/>
      </w:pPr>
    </w:lvl>
    <w:lvl w:ilvl="6">
      <w:start w:val="1"/>
      <w:numFmt w:val="bullet"/>
      <w:lvlText w:val="•"/>
      <w:lvlJc w:val="left"/>
      <w:pPr>
        <w:ind w:left="4472" w:hanging="360"/>
      </w:pPr>
    </w:lvl>
    <w:lvl w:ilvl="7">
      <w:start w:val="1"/>
      <w:numFmt w:val="bullet"/>
      <w:lvlText w:val="•"/>
      <w:lvlJc w:val="left"/>
      <w:pPr>
        <w:ind w:left="5097" w:hanging="360"/>
      </w:pPr>
    </w:lvl>
    <w:lvl w:ilvl="8">
      <w:start w:val="1"/>
      <w:numFmt w:val="bullet"/>
      <w:lvlText w:val="•"/>
      <w:lvlJc w:val="left"/>
      <w:pPr>
        <w:ind w:left="5723" w:hanging="360"/>
      </w:pPr>
    </w:lvl>
  </w:abstractNum>
  <w:abstractNum w:abstractNumId="6" w15:restartNumberingAfterBreak="0">
    <w:nsid w:val="145E1742"/>
    <w:multiLevelType w:val="hybridMultilevel"/>
    <w:tmpl w:val="318E5D9C"/>
    <w:lvl w:ilvl="0" w:tplc="41C0C496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74B88"/>
    <w:multiLevelType w:val="multilevel"/>
    <w:tmpl w:val="C5F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35339"/>
    <w:multiLevelType w:val="multilevel"/>
    <w:tmpl w:val="D84430F6"/>
    <w:lvl w:ilvl="0">
      <w:start w:val="1"/>
      <w:numFmt w:val="bullet"/>
      <w:lvlText w:val="●"/>
      <w:lvlJc w:val="left"/>
      <w:pPr>
        <w:ind w:left="681" w:hanging="342"/>
      </w:pPr>
      <w:rPr>
        <w:rFonts w:ascii="Noto Sans Symbols" w:eastAsia="Noto Sans Symbols" w:hAnsi="Noto Sans Symbols" w:cs="Noto Sans Symbols"/>
        <w:sz w:val="17"/>
        <w:szCs w:val="17"/>
      </w:rPr>
    </w:lvl>
    <w:lvl w:ilvl="1">
      <w:start w:val="1"/>
      <w:numFmt w:val="bullet"/>
      <w:lvlText w:val="•"/>
      <w:lvlJc w:val="left"/>
      <w:pPr>
        <w:ind w:left="1272" w:hanging="342"/>
      </w:pPr>
    </w:lvl>
    <w:lvl w:ilvl="2">
      <w:start w:val="1"/>
      <w:numFmt w:val="bullet"/>
      <w:lvlText w:val="•"/>
      <w:lvlJc w:val="left"/>
      <w:pPr>
        <w:ind w:left="1864" w:hanging="342"/>
      </w:pPr>
    </w:lvl>
    <w:lvl w:ilvl="3">
      <w:start w:val="1"/>
      <w:numFmt w:val="bullet"/>
      <w:lvlText w:val="•"/>
      <w:lvlJc w:val="left"/>
      <w:pPr>
        <w:ind w:left="2457" w:hanging="342"/>
      </w:pPr>
    </w:lvl>
    <w:lvl w:ilvl="4">
      <w:start w:val="1"/>
      <w:numFmt w:val="bullet"/>
      <w:lvlText w:val="•"/>
      <w:lvlJc w:val="left"/>
      <w:pPr>
        <w:ind w:left="3049" w:hanging="342"/>
      </w:pPr>
    </w:lvl>
    <w:lvl w:ilvl="5">
      <w:start w:val="1"/>
      <w:numFmt w:val="bullet"/>
      <w:lvlText w:val="•"/>
      <w:lvlJc w:val="left"/>
      <w:pPr>
        <w:ind w:left="3642" w:hanging="342"/>
      </w:pPr>
    </w:lvl>
    <w:lvl w:ilvl="6">
      <w:start w:val="1"/>
      <w:numFmt w:val="bullet"/>
      <w:lvlText w:val="•"/>
      <w:lvlJc w:val="left"/>
      <w:pPr>
        <w:ind w:left="4234" w:hanging="342"/>
      </w:pPr>
    </w:lvl>
    <w:lvl w:ilvl="7">
      <w:start w:val="1"/>
      <w:numFmt w:val="bullet"/>
      <w:lvlText w:val="•"/>
      <w:lvlJc w:val="left"/>
      <w:pPr>
        <w:ind w:left="4826" w:hanging="342"/>
      </w:pPr>
    </w:lvl>
    <w:lvl w:ilvl="8">
      <w:start w:val="1"/>
      <w:numFmt w:val="bullet"/>
      <w:lvlText w:val="•"/>
      <w:lvlJc w:val="left"/>
      <w:pPr>
        <w:ind w:left="5419" w:hanging="342"/>
      </w:pPr>
    </w:lvl>
  </w:abstractNum>
  <w:abstractNum w:abstractNumId="9" w15:restartNumberingAfterBreak="0">
    <w:nsid w:val="24575431"/>
    <w:multiLevelType w:val="hybridMultilevel"/>
    <w:tmpl w:val="4524D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CB4"/>
    <w:multiLevelType w:val="hybridMultilevel"/>
    <w:tmpl w:val="F5542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6D0A"/>
    <w:multiLevelType w:val="multilevel"/>
    <w:tmpl w:val="DD7A1436"/>
    <w:lvl w:ilvl="0">
      <w:start w:val="1"/>
      <w:numFmt w:val="bullet"/>
      <w:lvlText w:val="●"/>
      <w:lvlJc w:val="left"/>
      <w:pPr>
        <w:ind w:left="725" w:hanging="360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1373" w:hanging="359"/>
      </w:pPr>
    </w:lvl>
    <w:lvl w:ilvl="2">
      <w:start w:val="1"/>
      <w:numFmt w:val="bullet"/>
      <w:lvlText w:val="•"/>
      <w:lvlJc w:val="left"/>
      <w:pPr>
        <w:ind w:left="2026" w:hanging="360"/>
      </w:pPr>
    </w:lvl>
    <w:lvl w:ilvl="3">
      <w:start w:val="1"/>
      <w:numFmt w:val="bullet"/>
      <w:lvlText w:val="•"/>
      <w:lvlJc w:val="left"/>
      <w:pPr>
        <w:ind w:left="2679" w:hanging="360"/>
      </w:pPr>
    </w:lvl>
    <w:lvl w:ilvl="4">
      <w:start w:val="1"/>
      <w:numFmt w:val="bullet"/>
      <w:lvlText w:val="•"/>
      <w:lvlJc w:val="left"/>
      <w:pPr>
        <w:ind w:left="3332" w:hanging="360"/>
      </w:pPr>
    </w:lvl>
    <w:lvl w:ilvl="5">
      <w:start w:val="1"/>
      <w:numFmt w:val="bullet"/>
      <w:lvlText w:val="•"/>
      <w:lvlJc w:val="left"/>
      <w:pPr>
        <w:ind w:left="3985" w:hanging="360"/>
      </w:pPr>
    </w:lvl>
    <w:lvl w:ilvl="6">
      <w:start w:val="1"/>
      <w:numFmt w:val="bullet"/>
      <w:lvlText w:val="•"/>
      <w:lvlJc w:val="left"/>
      <w:pPr>
        <w:ind w:left="4638" w:hanging="360"/>
      </w:pPr>
    </w:lvl>
    <w:lvl w:ilvl="7">
      <w:start w:val="1"/>
      <w:numFmt w:val="bullet"/>
      <w:lvlText w:val="•"/>
      <w:lvlJc w:val="left"/>
      <w:pPr>
        <w:ind w:left="5291" w:hanging="360"/>
      </w:pPr>
    </w:lvl>
    <w:lvl w:ilvl="8">
      <w:start w:val="1"/>
      <w:numFmt w:val="bullet"/>
      <w:lvlText w:val="•"/>
      <w:lvlJc w:val="left"/>
      <w:pPr>
        <w:ind w:left="5944" w:hanging="360"/>
      </w:pPr>
    </w:lvl>
  </w:abstractNum>
  <w:abstractNum w:abstractNumId="12" w15:restartNumberingAfterBreak="0">
    <w:nsid w:val="2EA238D8"/>
    <w:multiLevelType w:val="multilevel"/>
    <w:tmpl w:val="DE68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A41C6"/>
    <w:multiLevelType w:val="hybridMultilevel"/>
    <w:tmpl w:val="2B84C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516C"/>
    <w:multiLevelType w:val="multilevel"/>
    <w:tmpl w:val="A15C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1A2532"/>
    <w:multiLevelType w:val="multilevel"/>
    <w:tmpl w:val="744AA04E"/>
    <w:lvl w:ilvl="0">
      <w:start w:val="1"/>
      <w:numFmt w:val="bullet"/>
      <w:lvlText w:val="●"/>
      <w:lvlJc w:val="left"/>
      <w:pPr>
        <w:ind w:left="681" w:hanging="342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1266" w:hanging="342"/>
      </w:pPr>
    </w:lvl>
    <w:lvl w:ilvl="2">
      <w:start w:val="1"/>
      <w:numFmt w:val="bullet"/>
      <w:lvlText w:val="•"/>
      <w:lvlJc w:val="left"/>
      <w:pPr>
        <w:ind w:left="1853" w:hanging="341"/>
      </w:pPr>
    </w:lvl>
    <w:lvl w:ilvl="3">
      <w:start w:val="1"/>
      <w:numFmt w:val="bullet"/>
      <w:lvlText w:val="•"/>
      <w:lvlJc w:val="left"/>
      <w:pPr>
        <w:ind w:left="2440" w:hanging="342"/>
      </w:pPr>
    </w:lvl>
    <w:lvl w:ilvl="4">
      <w:start w:val="1"/>
      <w:numFmt w:val="bullet"/>
      <w:lvlText w:val="•"/>
      <w:lvlJc w:val="left"/>
      <w:pPr>
        <w:ind w:left="3027" w:hanging="342"/>
      </w:pPr>
    </w:lvl>
    <w:lvl w:ilvl="5">
      <w:start w:val="1"/>
      <w:numFmt w:val="bullet"/>
      <w:lvlText w:val="•"/>
      <w:lvlJc w:val="left"/>
      <w:pPr>
        <w:ind w:left="3614" w:hanging="342"/>
      </w:pPr>
    </w:lvl>
    <w:lvl w:ilvl="6">
      <w:start w:val="1"/>
      <w:numFmt w:val="bullet"/>
      <w:lvlText w:val="•"/>
      <w:lvlJc w:val="left"/>
      <w:pPr>
        <w:ind w:left="4200" w:hanging="342"/>
      </w:pPr>
    </w:lvl>
    <w:lvl w:ilvl="7">
      <w:start w:val="1"/>
      <w:numFmt w:val="bullet"/>
      <w:lvlText w:val="•"/>
      <w:lvlJc w:val="left"/>
      <w:pPr>
        <w:ind w:left="4787" w:hanging="342"/>
      </w:pPr>
    </w:lvl>
    <w:lvl w:ilvl="8">
      <w:start w:val="1"/>
      <w:numFmt w:val="bullet"/>
      <w:lvlText w:val="•"/>
      <w:lvlJc w:val="left"/>
      <w:pPr>
        <w:ind w:left="5374" w:hanging="342"/>
      </w:pPr>
    </w:lvl>
  </w:abstractNum>
  <w:abstractNum w:abstractNumId="16" w15:restartNumberingAfterBreak="0">
    <w:nsid w:val="436F29D0"/>
    <w:multiLevelType w:val="hybridMultilevel"/>
    <w:tmpl w:val="A58C757A"/>
    <w:lvl w:ilvl="0" w:tplc="FB186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F37E6"/>
    <w:multiLevelType w:val="hybridMultilevel"/>
    <w:tmpl w:val="4684AE50"/>
    <w:lvl w:ilvl="0" w:tplc="D6E226D8">
      <w:numFmt w:val="bullet"/>
      <w:lvlText w:val=""/>
      <w:lvlJc w:val="left"/>
      <w:pPr>
        <w:ind w:left="677" w:hanging="342"/>
      </w:pPr>
      <w:rPr>
        <w:rFonts w:ascii="Symbol" w:eastAsia="Symbol" w:hAnsi="Symbol" w:cs="Symbol" w:hint="default"/>
        <w:w w:val="101"/>
        <w:sz w:val="18"/>
        <w:szCs w:val="18"/>
        <w:lang w:val="en-US" w:eastAsia="en-US" w:bidi="en-US"/>
      </w:rPr>
    </w:lvl>
    <w:lvl w:ilvl="1" w:tplc="B5760140">
      <w:numFmt w:val="bullet"/>
      <w:lvlText w:val="•"/>
      <w:lvlJc w:val="left"/>
      <w:pPr>
        <w:ind w:left="1272" w:hanging="342"/>
      </w:pPr>
      <w:rPr>
        <w:rFonts w:hint="default"/>
        <w:lang w:val="en-US" w:eastAsia="en-US" w:bidi="en-US"/>
      </w:rPr>
    </w:lvl>
    <w:lvl w:ilvl="2" w:tplc="63D2C548">
      <w:numFmt w:val="bullet"/>
      <w:lvlText w:val="•"/>
      <w:lvlJc w:val="left"/>
      <w:pPr>
        <w:ind w:left="1864" w:hanging="342"/>
      </w:pPr>
      <w:rPr>
        <w:rFonts w:hint="default"/>
        <w:lang w:val="en-US" w:eastAsia="en-US" w:bidi="en-US"/>
      </w:rPr>
    </w:lvl>
    <w:lvl w:ilvl="3" w:tplc="EF24DA2E">
      <w:numFmt w:val="bullet"/>
      <w:lvlText w:val="•"/>
      <w:lvlJc w:val="left"/>
      <w:pPr>
        <w:ind w:left="2457" w:hanging="342"/>
      </w:pPr>
      <w:rPr>
        <w:rFonts w:hint="default"/>
        <w:lang w:val="en-US" w:eastAsia="en-US" w:bidi="en-US"/>
      </w:rPr>
    </w:lvl>
    <w:lvl w:ilvl="4" w:tplc="D002695A">
      <w:numFmt w:val="bullet"/>
      <w:lvlText w:val="•"/>
      <w:lvlJc w:val="left"/>
      <w:pPr>
        <w:ind w:left="3049" w:hanging="342"/>
      </w:pPr>
      <w:rPr>
        <w:rFonts w:hint="default"/>
        <w:lang w:val="en-US" w:eastAsia="en-US" w:bidi="en-US"/>
      </w:rPr>
    </w:lvl>
    <w:lvl w:ilvl="5" w:tplc="00423170">
      <w:numFmt w:val="bullet"/>
      <w:lvlText w:val="•"/>
      <w:lvlJc w:val="left"/>
      <w:pPr>
        <w:ind w:left="3642" w:hanging="342"/>
      </w:pPr>
      <w:rPr>
        <w:rFonts w:hint="default"/>
        <w:lang w:val="en-US" w:eastAsia="en-US" w:bidi="en-US"/>
      </w:rPr>
    </w:lvl>
    <w:lvl w:ilvl="6" w:tplc="07D49C12">
      <w:numFmt w:val="bullet"/>
      <w:lvlText w:val="•"/>
      <w:lvlJc w:val="left"/>
      <w:pPr>
        <w:ind w:left="4234" w:hanging="342"/>
      </w:pPr>
      <w:rPr>
        <w:rFonts w:hint="default"/>
        <w:lang w:val="en-US" w:eastAsia="en-US" w:bidi="en-US"/>
      </w:rPr>
    </w:lvl>
    <w:lvl w:ilvl="7" w:tplc="F6884D5A">
      <w:numFmt w:val="bullet"/>
      <w:lvlText w:val="•"/>
      <w:lvlJc w:val="left"/>
      <w:pPr>
        <w:ind w:left="4826" w:hanging="342"/>
      </w:pPr>
      <w:rPr>
        <w:rFonts w:hint="default"/>
        <w:lang w:val="en-US" w:eastAsia="en-US" w:bidi="en-US"/>
      </w:rPr>
    </w:lvl>
    <w:lvl w:ilvl="8" w:tplc="079A1E6E">
      <w:numFmt w:val="bullet"/>
      <w:lvlText w:val="•"/>
      <w:lvlJc w:val="left"/>
      <w:pPr>
        <w:ind w:left="5419" w:hanging="342"/>
      </w:pPr>
      <w:rPr>
        <w:rFonts w:hint="default"/>
        <w:lang w:val="en-US" w:eastAsia="en-US" w:bidi="en-US"/>
      </w:rPr>
    </w:lvl>
  </w:abstractNum>
  <w:abstractNum w:abstractNumId="18" w15:restartNumberingAfterBreak="0">
    <w:nsid w:val="498B2E0C"/>
    <w:multiLevelType w:val="multilevel"/>
    <w:tmpl w:val="6368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76AA0"/>
    <w:multiLevelType w:val="multilevel"/>
    <w:tmpl w:val="9FC24CD6"/>
    <w:lvl w:ilvl="0">
      <w:start w:val="1"/>
      <w:numFmt w:val="bullet"/>
      <w:lvlText w:val="●"/>
      <w:lvlJc w:val="left"/>
      <w:pPr>
        <w:ind w:left="696" w:hanging="362"/>
      </w:pPr>
      <w:rPr>
        <w:rFonts w:ascii="Noto Sans Symbols" w:eastAsia="Noto Sans Symbols" w:hAnsi="Noto Sans Symbols" w:cs="Noto Sans Symbols"/>
        <w:sz w:val="17"/>
        <w:szCs w:val="17"/>
      </w:rPr>
    </w:lvl>
    <w:lvl w:ilvl="1">
      <w:start w:val="1"/>
      <w:numFmt w:val="bullet"/>
      <w:lvlText w:val="•"/>
      <w:lvlJc w:val="left"/>
      <w:pPr>
        <w:ind w:left="1323" w:hanging="361"/>
      </w:pPr>
    </w:lvl>
    <w:lvl w:ilvl="2">
      <w:start w:val="1"/>
      <w:numFmt w:val="bullet"/>
      <w:lvlText w:val="•"/>
      <w:lvlJc w:val="left"/>
      <w:pPr>
        <w:ind w:left="1947" w:hanging="362"/>
      </w:pPr>
    </w:lvl>
    <w:lvl w:ilvl="3">
      <w:start w:val="1"/>
      <w:numFmt w:val="bullet"/>
      <w:lvlText w:val="•"/>
      <w:lvlJc w:val="left"/>
      <w:pPr>
        <w:ind w:left="2571" w:hanging="361"/>
      </w:pPr>
    </w:lvl>
    <w:lvl w:ilvl="4">
      <w:start w:val="1"/>
      <w:numFmt w:val="bullet"/>
      <w:lvlText w:val="•"/>
      <w:lvlJc w:val="left"/>
      <w:pPr>
        <w:ind w:left="3194" w:hanging="362"/>
      </w:pPr>
    </w:lvl>
    <w:lvl w:ilvl="5">
      <w:start w:val="1"/>
      <w:numFmt w:val="bullet"/>
      <w:lvlText w:val="•"/>
      <w:lvlJc w:val="left"/>
      <w:pPr>
        <w:ind w:left="3818" w:hanging="362"/>
      </w:pPr>
    </w:lvl>
    <w:lvl w:ilvl="6">
      <w:start w:val="1"/>
      <w:numFmt w:val="bullet"/>
      <w:lvlText w:val="•"/>
      <w:lvlJc w:val="left"/>
      <w:pPr>
        <w:ind w:left="4442" w:hanging="362"/>
      </w:pPr>
    </w:lvl>
    <w:lvl w:ilvl="7">
      <w:start w:val="1"/>
      <w:numFmt w:val="bullet"/>
      <w:lvlText w:val="•"/>
      <w:lvlJc w:val="left"/>
      <w:pPr>
        <w:ind w:left="5065" w:hanging="362"/>
      </w:pPr>
    </w:lvl>
    <w:lvl w:ilvl="8">
      <w:start w:val="1"/>
      <w:numFmt w:val="bullet"/>
      <w:lvlText w:val="•"/>
      <w:lvlJc w:val="left"/>
      <w:pPr>
        <w:ind w:left="5689" w:hanging="362"/>
      </w:pPr>
    </w:lvl>
  </w:abstractNum>
  <w:abstractNum w:abstractNumId="20" w15:restartNumberingAfterBreak="0">
    <w:nsid w:val="537A44F9"/>
    <w:multiLevelType w:val="multilevel"/>
    <w:tmpl w:val="75F8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62E23"/>
    <w:multiLevelType w:val="hybridMultilevel"/>
    <w:tmpl w:val="BD366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E706B"/>
    <w:multiLevelType w:val="hybridMultilevel"/>
    <w:tmpl w:val="FF7A7E78"/>
    <w:lvl w:ilvl="0" w:tplc="FB186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3374E"/>
    <w:multiLevelType w:val="multilevel"/>
    <w:tmpl w:val="B6AEBF2A"/>
    <w:lvl w:ilvl="0">
      <w:start w:val="1"/>
      <w:numFmt w:val="bullet"/>
      <w:lvlText w:val="●"/>
      <w:lvlJc w:val="left"/>
      <w:pPr>
        <w:ind w:left="724" w:hanging="337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1345" w:hanging="337"/>
      </w:pPr>
    </w:lvl>
    <w:lvl w:ilvl="2">
      <w:start w:val="1"/>
      <w:numFmt w:val="bullet"/>
      <w:lvlText w:val="•"/>
      <w:lvlJc w:val="left"/>
      <w:pPr>
        <w:ind w:left="1970" w:hanging="337"/>
      </w:pPr>
    </w:lvl>
    <w:lvl w:ilvl="3">
      <w:start w:val="1"/>
      <w:numFmt w:val="bullet"/>
      <w:lvlText w:val="•"/>
      <w:lvlJc w:val="left"/>
      <w:pPr>
        <w:ind w:left="2596" w:hanging="336"/>
      </w:pPr>
    </w:lvl>
    <w:lvl w:ilvl="4">
      <w:start w:val="1"/>
      <w:numFmt w:val="bullet"/>
      <w:lvlText w:val="•"/>
      <w:lvlJc w:val="left"/>
      <w:pPr>
        <w:ind w:left="3221" w:hanging="336"/>
      </w:pPr>
    </w:lvl>
    <w:lvl w:ilvl="5">
      <w:start w:val="1"/>
      <w:numFmt w:val="bullet"/>
      <w:lvlText w:val="•"/>
      <w:lvlJc w:val="left"/>
      <w:pPr>
        <w:ind w:left="3847" w:hanging="337"/>
      </w:pPr>
    </w:lvl>
    <w:lvl w:ilvl="6">
      <w:start w:val="1"/>
      <w:numFmt w:val="bullet"/>
      <w:lvlText w:val="•"/>
      <w:lvlJc w:val="left"/>
      <w:pPr>
        <w:ind w:left="4472" w:hanging="337"/>
      </w:pPr>
    </w:lvl>
    <w:lvl w:ilvl="7">
      <w:start w:val="1"/>
      <w:numFmt w:val="bullet"/>
      <w:lvlText w:val="•"/>
      <w:lvlJc w:val="left"/>
      <w:pPr>
        <w:ind w:left="5097" w:hanging="337"/>
      </w:pPr>
    </w:lvl>
    <w:lvl w:ilvl="8">
      <w:start w:val="1"/>
      <w:numFmt w:val="bullet"/>
      <w:lvlText w:val="•"/>
      <w:lvlJc w:val="left"/>
      <w:pPr>
        <w:ind w:left="5723" w:hanging="337"/>
      </w:pPr>
    </w:lvl>
  </w:abstractNum>
  <w:abstractNum w:abstractNumId="24" w15:restartNumberingAfterBreak="0">
    <w:nsid w:val="61320FF7"/>
    <w:multiLevelType w:val="multilevel"/>
    <w:tmpl w:val="64A4503E"/>
    <w:lvl w:ilvl="0">
      <w:start w:val="1"/>
      <w:numFmt w:val="bullet"/>
      <w:lvlText w:val="●"/>
      <w:lvlJc w:val="left"/>
      <w:pPr>
        <w:ind w:left="701" w:hanging="362"/>
      </w:pPr>
      <w:rPr>
        <w:rFonts w:ascii="Noto Sans Symbols" w:eastAsia="Noto Sans Symbols" w:hAnsi="Noto Sans Symbols" w:cs="Noto Sans Symbols"/>
        <w:sz w:val="17"/>
        <w:szCs w:val="17"/>
      </w:rPr>
    </w:lvl>
    <w:lvl w:ilvl="1">
      <w:start w:val="1"/>
      <w:numFmt w:val="bullet"/>
      <w:lvlText w:val="•"/>
      <w:lvlJc w:val="left"/>
      <w:pPr>
        <w:ind w:left="1323" w:hanging="361"/>
      </w:pPr>
    </w:lvl>
    <w:lvl w:ilvl="2">
      <w:start w:val="1"/>
      <w:numFmt w:val="bullet"/>
      <w:lvlText w:val="•"/>
      <w:lvlJc w:val="left"/>
      <w:pPr>
        <w:ind w:left="1947" w:hanging="362"/>
      </w:pPr>
    </w:lvl>
    <w:lvl w:ilvl="3">
      <w:start w:val="1"/>
      <w:numFmt w:val="bullet"/>
      <w:lvlText w:val="•"/>
      <w:lvlJc w:val="left"/>
      <w:pPr>
        <w:ind w:left="2571" w:hanging="361"/>
      </w:pPr>
    </w:lvl>
    <w:lvl w:ilvl="4">
      <w:start w:val="1"/>
      <w:numFmt w:val="bullet"/>
      <w:lvlText w:val="•"/>
      <w:lvlJc w:val="left"/>
      <w:pPr>
        <w:ind w:left="3194" w:hanging="362"/>
      </w:pPr>
    </w:lvl>
    <w:lvl w:ilvl="5">
      <w:start w:val="1"/>
      <w:numFmt w:val="bullet"/>
      <w:lvlText w:val="•"/>
      <w:lvlJc w:val="left"/>
      <w:pPr>
        <w:ind w:left="3818" w:hanging="362"/>
      </w:pPr>
    </w:lvl>
    <w:lvl w:ilvl="6">
      <w:start w:val="1"/>
      <w:numFmt w:val="bullet"/>
      <w:lvlText w:val="•"/>
      <w:lvlJc w:val="left"/>
      <w:pPr>
        <w:ind w:left="4442" w:hanging="362"/>
      </w:pPr>
    </w:lvl>
    <w:lvl w:ilvl="7">
      <w:start w:val="1"/>
      <w:numFmt w:val="bullet"/>
      <w:lvlText w:val="•"/>
      <w:lvlJc w:val="left"/>
      <w:pPr>
        <w:ind w:left="5065" w:hanging="362"/>
      </w:pPr>
    </w:lvl>
    <w:lvl w:ilvl="8">
      <w:start w:val="1"/>
      <w:numFmt w:val="bullet"/>
      <w:lvlText w:val="•"/>
      <w:lvlJc w:val="left"/>
      <w:pPr>
        <w:ind w:left="5689" w:hanging="362"/>
      </w:pPr>
    </w:lvl>
  </w:abstractNum>
  <w:abstractNum w:abstractNumId="25" w15:restartNumberingAfterBreak="0">
    <w:nsid w:val="624C452E"/>
    <w:multiLevelType w:val="multilevel"/>
    <w:tmpl w:val="68BE9AF4"/>
    <w:lvl w:ilvl="0">
      <w:start w:val="1"/>
      <w:numFmt w:val="bullet"/>
      <w:lvlText w:val="●"/>
      <w:lvlJc w:val="left"/>
      <w:pPr>
        <w:ind w:left="701" w:hanging="362"/>
      </w:pPr>
      <w:rPr>
        <w:rFonts w:ascii="Noto Sans Symbols" w:eastAsia="Noto Sans Symbols" w:hAnsi="Noto Sans Symbols" w:cs="Noto Sans Symbols"/>
        <w:sz w:val="17"/>
        <w:szCs w:val="17"/>
      </w:rPr>
    </w:lvl>
    <w:lvl w:ilvl="1">
      <w:start w:val="1"/>
      <w:numFmt w:val="bullet"/>
      <w:lvlText w:val="•"/>
      <w:lvlJc w:val="left"/>
      <w:pPr>
        <w:ind w:left="1295" w:hanging="362"/>
      </w:pPr>
    </w:lvl>
    <w:lvl w:ilvl="2">
      <w:start w:val="1"/>
      <w:numFmt w:val="bullet"/>
      <w:lvlText w:val="•"/>
      <w:lvlJc w:val="left"/>
      <w:pPr>
        <w:ind w:left="1890" w:hanging="362"/>
      </w:pPr>
    </w:lvl>
    <w:lvl w:ilvl="3">
      <w:start w:val="1"/>
      <w:numFmt w:val="bullet"/>
      <w:lvlText w:val="•"/>
      <w:lvlJc w:val="left"/>
      <w:pPr>
        <w:ind w:left="2485" w:hanging="362"/>
      </w:pPr>
    </w:lvl>
    <w:lvl w:ilvl="4">
      <w:start w:val="1"/>
      <w:numFmt w:val="bullet"/>
      <w:lvlText w:val="•"/>
      <w:lvlJc w:val="left"/>
      <w:pPr>
        <w:ind w:left="3080" w:hanging="362"/>
      </w:pPr>
    </w:lvl>
    <w:lvl w:ilvl="5">
      <w:start w:val="1"/>
      <w:numFmt w:val="bullet"/>
      <w:lvlText w:val="•"/>
      <w:lvlJc w:val="left"/>
      <w:pPr>
        <w:ind w:left="3676" w:hanging="361"/>
      </w:pPr>
    </w:lvl>
    <w:lvl w:ilvl="6">
      <w:start w:val="1"/>
      <w:numFmt w:val="bullet"/>
      <w:lvlText w:val="•"/>
      <w:lvlJc w:val="left"/>
      <w:pPr>
        <w:ind w:left="4271" w:hanging="361"/>
      </w:pPr>
    </w:lvl>
    <w:lvl w:ilvl="7">
      <w:start w:val="1"/>
      <w:numFmt w:val="bullet"/>
      <w:lvlText w:val="•"/>
      <w:lvlJc w:val="left"/>
      <w:pPr>
        <w:ind w:left="4866" w:hanging="362"/>
      </w:pPr>
    </w:lvl>
    <w:lvl w:ilvl="8">
      <w:start w:val="1"/>
      <w:numFmt w:val="bullet"/>
      <w:lvlText w:val="•"/>
      <w:lvlJc w:val="left"/>
      <w:pPr>
        <w:ind w:left="5461" w:hanging="362"/>
      </w:pPr>
    </w:lvl>
  </w:abstractNum>
  <w:abstractNum w:abstractNumId="26" w15:restartNumberingAfterBreak="0">
    <w:nsid w:val="6290760D"/>
    <w:multiLevelType w:val="multilevel"/>
    <w:tmpl w:val="4400300A"/>
    <w:lvl w:ilvl="0">
      <w:start w:val="1"/>
      <w:numFmt w:val="bullet"/>
      <w:lvlText w:val="●"/>
      <w:lvlJc w:val="left"/>
      <w:pPr>
        <w:ind w:left="699" w:hanging="362"/>
      </w:pPr>
      <w:rPr>
        <w:rFonts w:ascii="Noto Sans Symbols" w:eastAsia="Noto Sans Symbols" w:hAnsi="Noto Sans Symbols" w:cs="Noto Sans Symbols"/>
        <w:sz w:val="19"/>
        <w:szCs w:val="19"/>
      </w:rPr>
    </w:lvl>
    <w:lvl w:ilvl="1">
      <w:start w:val="1"/>
      <w:numFmt w:val="bullet"/>
      <w:lvlText w:val="•"/>
      <w:lvlJc w:val="left"/>
      <w:pPr>
        <w:ind w:left="1366" w:hanging="362"/>
      </w:pPr>
    </w:lvl>
    <w:lvl w:ilvl="2">
      <w:start w:val="1"/>
      <w:numFmt w:val="bullet"/>
      <w:lvlText w:val="•"/>
      <w:lvlJc w:val="left"/>
      <w:pPr>
        <w:ind w:left="2032" w:hanging="362"/>
      </w:pPr>
    </w:lvl>
    <w:lvl w:ilvl="3">
      <w:start w:val="1"/>
      <w:numFmt w:val="bullet"/>
      <w:lvlText w:val="•"/>
      <w:lvlJc w:val="left"/>
      <w:pPr>
        <w:ind w:left="2699" w:hanging="362"/>
      </w:pPr>
    </w:lvl>
    <w:lvl w:ilvl="4">
      <w:start w:val="1"/>
      <w:numFmt w:val="bullet"/>
      <w:lvlText w:val="•"/>
      <w:lvlJc w:val="left"/>
      <w:pPr>
        <w:ind w:left="3365" w:hanging="362"/>
      </w:pPr>
    </w:lvl>
    <w:lvl w:ilvl="5">
      <w:start w:val="1"/>
      <w:numFmt w:val="bullet"/>
      <w:lvlText w:val="•"/>
      <w:lvlJc w:val="left"/>
      <w:pPr>
        <w:ind w:left="4032" w:hanging="362"/>
      </w:pPr>
    </w:lvl>
    <w:lvl w:ilvl="6">
      <w:start w:val="1"/>
      <w:numFmt w:val="bullet"/>
      <w:lvlText w:val="•"/>
      <w:lvlJc w:val="left"/>
      <w:pPr>
        <w:ind w:left="4698" w:hanging="362"/>
      </w:pPr>
    </w:lvl>
    <w:lvl w:ilvl="7">
      <w:start w:val="1"/>
      <w:numFmt w:val="bullet"/>
      <w:lvlText w:val="•"/>
      <w:lvlJc w:val="left"/>
      <w:pPr>
        <w:ind w:left="5364" w:hanging="362"/>
      </w:pPr>
    </w:lvl>
    <w:lvl w:ilvl="8">
      <w:start w:val="1"/>
      <w:numFmt w:val="bullet"/>
      <w:lvlText w:val="•"/>
      <w:lvlJc w:val="left"/>
      <w:pPr>
        <w:ind w:left="6031" w:hanging="362"/>
      </w:pPr>
    </w:lvl>
  </w:abstractNum>
  <w:abstractNum w:abstractNumId="27" w15:restartNumberingAfterBreak="0">
    <w:nsid w:val="70E417BD"/>
    <w:multiLevelType w:val="hybridMultilevel"/>
    <w:tmpl w:val="E6AE2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974E3"/>
    <w:multiLevelType w:val="multilevel"/>
    <w:tmpl w:val="DC704A88"/>
    <w:lvl w:ilvl="0">
      <w:start w:val="1"/>
      <w:numFmt w:val="bullet"/>
      <w:lvlText w:val="●"/>
      <w:lvlJc w:val="left"/>
      <w:pPr>
        <w:ind w:left="725" w:hanging="360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bullet"/>
      <w:lvlText w:val="•"/>
      <w:lvlJc w:val="left"/>
      <w:pPr>
        <w:ind w:left="1377" w:hanging="360"/>
      </w:pPr>
    </w:lvl>
    <w:lvl w:ilvl="2">
      <w:start w:val="1"/>
      <w:numFmt w:val="bullet"/>
      <w:lvlText w:val="•"/>
      <w:lvlJc w:val="left"/>
      <w:pPr>
        <w:ind w:left="2035" w:hanging="360"/>
      </w:pPr>
    </w:lvl>
    <w:lvl w:ilvl="3">
      <w:start w:val="1"/>
      <w:numFmt w:val="bullet"/>
      <w:lvlText w:val="•"/>
      <w:lvlJc w:val="left"/>
      <w:pPr>
        <w:ind w:left="2693" w:hanging="360"/>
      </w:pPr>
    </w:lvl>
    <w:lvl w:ilvl="4">
      <w:start w:val="1"/>
      <w:numFmt w:val="bullet"/>
      <w:lvlText w:val="•"/>
      <w:lvlJc w:val="left"/>
      <w:pPr>
        <w:ind w:left="3351" w:hanging="360"/>
      </w:pPr>
    </w:lvl>
    <w:lvl w:ilvl="5">
      <w:start w:val="1"/>
      <w:numFmt w:val="bullet"/>
      <w:lvlText w:val="•"/>
      <w:lvlJc w:val="left"/>
      <w:pPr>
        <w:ind w:left="4009" w:hanging="360"/>
      </w:pPr>
    </w:lvl>
    <w:lvl w:ilvl="6">
      <w:start w:val="1"/>
      <w:numFmt w:val="bullet"/>
      <w:lvlText w:val="•"/>
      <w:lvlJc w:val="left"/>
      <w:pPr>
        <w:ind w:left="4666" w:hanging="360"/>
      </w:pPr>
    </w:lvl>
    <w:lvl w:ilvl="7">
      <w:start w:val="1"/>
      <w:numFmt w:val="bullet"/>
      <w:lvlText w:val="•"/>
      <w:lvlJc w:val="left"/>
      <w:pPr>
        <w:ind w:left="5324" w:hanging="360"/>
      </w:pPr>
    </w:lvl>
    <w:lvl w:ilvl="8">
      <w:start w:val="1"/>
      <w:numFmt w:val="bullet"/>
      <w:lvlText w:val="•"/>
      <w:lvlJc w:val="left"/>
      <w:pPr>
        <w:ind w:left="5982" w:hanging="360"/>
      </w:pPr>
    </w:lvl>
  </w:abstractNum>
  <w:num w:numId="1" w16cid:durableId="293366276">
    <w:abstractNumId w:val="26"/>
  </w:num>
  <w:num w:numId="2" w16cid:durableId="172645909">
    <w:abstractNumId w:val="15"/>
  </w:num>
  <w:num w:numId="3" w16cid:durableId="1080523967">
    <w:abstractNumId w:val="28"/>
  </w:num>
  <w:num w:numId="4" w16cid:durableId="2124571868">
    <w:abstractNumId w:val="8"/>
  </w:num>
  <w:num w:numId="5" w16cid:durableId="327245460">
    <w:abstractNumId w:val="5"/>
  </w:num>
  <w:num w:numId="6" w16cid:durableId="1085147965">
    <w:abstractNumId w:val="24"/>
  </w:num>
  <w:num w:numId="7" w16cid:durableId="109982782">
    <w:abstractNumId w:val="19"/>
  </w:num>
  <w:num w:numId="8" w16cid:durableId="1440251560">
    <w:abstractNumId w:val="23"/>
  </w:num>
  <w:num w:numId="9" w16cid:durableId="1702317364">
    <w:abstractNumId w:val="11"/>
  </w:num>
  <w:num w:numId="10" w16cid:durableId="1671327716">
    <w:abstractNumId w:val="25"/>
  </w:num>
  <w:num w:numId="11" w16cid:durableId="941572163">
    <w:abstractNumId w:val="17"/>
  </w:num>
  <w:num w:numId="12" w16cid:durableId="1198927510">
    <w:abstractNumId w:val="3"/>
  </w:num>
  <w:num w:numId="13" w16cid:durableId="701172044">
    <w:abstractNumId w:val="2"/>
  </w:num>
  <w:num w:numId="14" w16cid:durableId="1955016024">
    <w:abstractNumId w:val="22"/>
  </w:num>
  <w:num w:numId="15" w16cid:durableId="778263105">
    <w:abstractNumId w:val="16"/>
  </w:num>
  <w:num w:numId="16" w16cid:durableId="795948502">
    <w:abstractNumId w:val="0"/>
  </w:num>
  <w:num w:numId="17" w16cid:durableId="916550411">
    <w:abstractNumId w:val="4"/>
  </w:num>
  <w:num w:numId="18" w16cid:durableId="149686611">
    <w:abstractNumId w:val="12"/>
  </w:num>
  <w:num w:numId="19" w16cid:durableId="944339881">
    <w:abstractNumId w:val="7"/>
  </w:num>
  <w:num w:numId="20" w16cid:durableId="720134625">
    <w:abstractNumId w:val="10"/>
  </w:num>
  <w:num w:numId="21" w16cid:durableId="1081366526">
    <w:abstractNumId w:val="14"/>
  </w:num>
  <w:num w:numId="22" w16cid:durableId="351803975">
    <w:abstractNumId w:val="18"/>
  </w:num>
  <w:num w:numId="23" w16cid:durableId="510948213">
    <w:abstractNumId w:val="20"/>
  </w:num>
  <w:num w:numId="24" w16cid:durableId="496965925">
    <w:abstractNumId w:val="9"/>
  </w:num>
  <w:num w:numId="25" w16cid:durableId="1701467787">
    <w:abstractNumId w:val="27"/>
  </w:num>
  <w:num w:numId="26" w16cid:durableId="1331180403">
    <w:abstractNumId w:val="21"/>
  </w:num>
  <w:num w:numId="27" w16cid:durableId="402531316">
    <w:abstractNumId w:val="1"/>
  </w:num>
  <w:num w:numId="28" w16cid:durableId="850224051">
    <w:abstractNumId w:val="6"/>
  </w:num>
  <w:num w:numId="29" w16cid:durableId="1366057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66"/>
    <w:rsid w:val="00011736"/>
    <w:rsid w:val="000263B7"/>
    <w:rsid w:val="000374C7"/>
    <w:rsid w:val="00040B1B"/>
    <w:rsid w:val="00042D75"/>
    <w:rsid w:val="00057B79"/>
    <w:rsid w:val="000849D9"/>
    <w:rsid w:val="000A3581"/>
    <w:rsid w:val="000A5D5D"/>
    <w:rsid w:val="000D601E"/>
    <w:rsid w:val="000E3C43"/>
    <w:rsid w:val="000E64E9"/>
    <w:rsid w:val="000F1CEB"/>
    <w:rsid w:val="001009B6"/>
    <w:rsid w:val="00106A9B"/>
    <w:rsid w:val="00160607"/>
    <w:rsid w:val="0017692E"/>
    <w:rsid w:val="001A22DC"/>
    <w:rsid w:val="001D6726"/>
    <w:rsid w:val="001E1E1A"/>
    <w:rsid w:val="00247D7F"/>
    <w:rsid w:val="002542A0"/>
    <w:rsid w:val="002775A0"/>
    <w:rsid w:val="002D274C"/>
    <w:rsid w:val="002F3557"/>
    <w:rsid w:val="00300074"/>
    <w:rsid w:val="003361EB"/>
    <w:rsid w:val="003514E6"/>
    <w:rsid w:val="0035415A"/>
    <w:rsid w:val="00377243"/>
    <w:rsid w:val="003B0316"/>
    <w:rsid w:val="003F02B2"/>
    <w:rsid w:val="003F5E65"/>
    <w:rsid w:val="00412FDD"/>
    <w:rsid w:val="00425DD3"/>
    <w:rsid w:val="0042710A"/>
    <w:rsid w:val="004740E0"/>
    <w:rsid w:val="00480F7E"/>
    <w:rsid w:val="004A3A41"/>
    <w:rsid w:val="004B045E"/>
    <w:rsid w:val="004B5259"/>
    <w:rsid w:val="004B5AC5"/>
    <w:rsid w:val="004C179B"/>
    <w:rsid w:val="004C32B3"/>
    <w:rsid w:val="004C491D"/>
    <w:rsid w:val="004D68A3"/>
    <w:rsid w:val="00533117"/>
    <w:rsid w:val="0053388F"/>
    <w:rsid w:val="00577B0E"/>
    <w:rsid w:val="00591829"/>
    <w:rsid w:val="00595667"/>
    <w:rsid w:val="005B2695"/>
    <w:rsid w:val="005C7AFD"/>
    <w:rsid w:val="005F3DF5"/>
    <w:rsid w:val="00601EE9"/>
    <w:rsid w:val="00606595"/>
    <w:rsid w:val="00615C6A"/>
    <w:rsid w:val="006302A4"/>
    <w:rsid w:val="00632C31"/>
    <w:rsid w:val="00657BE4"/>
    <w:rsid w:val="00666955"/>
    <w:rsid w:val="006D529D"/>
    <w:rsid w:val="006F3316"/>
    <w:rsid w:val="006F4C3D"/>
    <w:rsid w:val="00711E46"/>
    <w:rsid w:val="0071729D"/>
    <w:rsid w:val="00771968"/>
    <w:rsid w:val="007953A6"/>
    <w:rsid w:val="008035A6"/>
    <w:rsid w:val="00805167"/>
    <w:rsid w:val="00847DAA"/>
    <w:rsid w:val="008501CB"/>
    <w:rsid w:val="008657EA"/>
    <w:rsid w:val="008703CD"/>
    <w:rsid w:val="008777FF"/>
    <w:rsid w:val="00896A82"/>
    <w:rsid w:val="008A49C7"/>
    <w:rsid w:val="00973173"/>
    <w:rsid w:val="009B6BB6"/>
    <w:rsid w:val="009D4E26"/>
    <w:rsid w:val="009F1F74"/>
    <w:rsid w:val="009F50D6"/>
    <w:rsid w:val="00A11EBD"/>
    <w:rsid w:val="00A3299C"/>
    <w:rsid w:val="00A46228"/>
    <w:rsid w:val="00A556FD"/>
    <w:rsid w:val="00A55D23"/>
    <w:rsid w:val="00A620C2"/>
    <w:rsid w:val="00A8499A"/>
    <w:rsid w:val="00A9466E"/>
    <w:rsid w:val="00AB3225"/>
    <w:rsid w:val="00B30464"/>
    <w:rsid w:val="00B30939"/>
    <w:rsid w:val="00B528F1"/>
    <w:rsid w:val="00BA6339"/>
    <w:rsid w:val="00BC4528"/>
    <w:rsid w:val="00BE2F54"/>
    <w:rsid w:val="00BE5D49"/>
    <w:rsid w:val="00BF63A4"/>
    <w:rsid w:val="00C12999"/>
    <w:rsid w:val="00C21126"/>
    <w:rsid w:val="00C2482E"/>
    <w:rsid w:val="00C530C3"/>
    <w:rsid w:val="00C7548B"/>
    <w:rsid w:val="00C94A92"/>
    <w:rsid w:val="00CA6B94"/>
    <w:rsid w:val="00CF7E58"/>
    <w:rsid w:val="00D006DC"/>
    <w:rsid w:val="00D01A68"/>
    <w:rsid w:val="00D14091"/>
    <w:rsid w:val="00D258F4"/>
    <w:rsid w:val="00D44CCC"/>
    <w:rsid w:val="00D71E5D"/>
    <w:rsid w:val="00DC2B40"/>
    <w:rsid w:val="00DD075B"/>
    <w:rsid w:val="00DE0412"/>
    <w:rsid w:val="00E536B4"/>
    <w:rsid w:val="00E85A7F"/>
    <w:rsid w:val="00E87C15"/>
    <w:rsid w:val="00E93CB9"/>
    <w:rsid w:val="00E97EEC"/>
    <w:rsid w:val="00EA5178"/>
    <w:rsid w:val="00EA6C47"/>
    <w:rsid w:val="00EB7B91"/>
    <w:rsid w:val="00ED3C8C"/>
    <w:rsid w:val="00ED40A7"/>
    <w:rsid w:val="00F17F6E"/>
    <w:rsid w:val="00F4206F"/>
    <w:rsid w:val="00F54FCF"/>
    <w:rsid w:val="00F56AA7"/>
    <w:rsid w:val="00F62266"/>
    <w:rsid w:val="00FC391E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E1193"/>
  <w14:defaultImageDpi w14:val="300"/>
  <w15:docId w15:val="{5A3B149E-0EEA-854F-848C-2529BF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15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C12999"/>
    <w:pPr>
      <w:widowControl w:val="0"/>
      <w:autoSpaceDE w:val="0"/>
      <w:autoSpaceDN w:val="0"/>
    </w:pPr>
    <w:rPr>
      <w:rFonts w:ascii="Gill Sans MT" w:eastAsia="Gill Sans MT" w:hAnsi="Gill Sans MT" w:cs="Gill Sans MT"/>
      <w:sz w:val="22"/>
      <w:szCs w:val="22"/>
      <w:lang w:bidi="en-US"/>
    </w:rPr>
  </w:style>
  <w:style w:type="paragraph" w:customStyle="1" w:styleId="Normal1">
    <w:name w:val="Normal1"/>
    <w:rsid w:val="00C1299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00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074"/>
  </w:style>
  <w:style w:type="paragraph" w:styleId="Footer">
    <w:name w:val="footer"/>
    <w:basedOn w:val="Normal"/>
    <w:link w:val="FooterChar"/>
    <w:uiPriority w:val="99"/>
    <w:unhideWhenUsed/>
    <w:rsid w:val="003000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74"/>
  </w:style>
  <w:style w:type="paragraph" w:styleId="BalloonText">
    <w:name w:val="Balloon Text"/>
    <w:basedOn w:val="Normal"/>
    <w:link w:val="BalloonTextChar"/>
    <w:uiPriority w:val="99"/>
    <w:semiHidden/>
    <w:unhideWhenUsed/>
    <w:rsid w:val="003000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7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25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5D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D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5D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5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D2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01EE9"/>
  </w:style>
  <w:style w:type="paragraph" w:styleId="ListBullet">
    <w:name w:val="List Bullet"/>
    <w:basedOn w:val="Normal"/>
    <w:rsid w:val="00011736"/>
    <w:pPr>
      <w:numPr>
        <w:numId w:val="16"/>
      </w:numPr>
    </w:pPr>
    <w:rPr>
      <w:rFonts w:ascii="Arial" w:eastAsia="Times New Roman" w:hAnsi="Arial" w:cs="Arial"/>
      <w:sz w:val="2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56A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plore-education-statistics.service.gov.uk/find-statistics/special-educational-needs-in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Packer</dc:creator>
  <cp:keywords/>
  <dc:description/>
  <cp:lastModifiedBy>Natalie Jackson</cp:lastModifiedBy>
  <cp:revision>8</cp:revision>
  <cp:lastPrinted>2019-10-17T05:57:00Z</cp:lastPrinted>
  <dcterms:created xsi:type="dcterms:W3CDTF">2024-06-21T14:08:00Z</dcterms:created>
  <dcterms:modified xsi:type="dcterms:W3CDTF">2024-09-16T16:51:00Z</dcterms:modified>
</cp:coreProperties>
</file>